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5EAE8">
      <w:pPr>
        <w:pStyle w:val="2"/>
        <w:rPr>
          <w:rFonts w:hint="eastAsia"/>
          <w:sz w:val="36"/>
        </w:rPr>
      </w:pPr>
      <w:bookmarkStart w:id="0" w:name="_Toc172809302"/>
      <w:r>
        <w:rPr>
          <w:rFonts w:hint="eastAsia"/>
          <w:sz w:val="36"/>
          <w:lang w:val="en-US" w:eastAsia="zh-CN"/>
        </w:rPr>
        <w:t>松江区殡仪馆空调维保</w:t>
      </w:r>
      <w:r>
        <w:rPr>
          <w:rFonts w:hint="eastAsia"/>
          <w:sz w:val="36"/>
        </w:rPr>
        <w:t>服务合同</w:t>
      </w:r>
      <w:bookmarkEnd w:id="0"/>
    </w:p>
    <w:p w14:paraId="6BA694DD">
      <w:pPr>
        <w:widowControl/>
        <w:adjustRightInd w:val="0"/>
        <w:spacing w:line="500" w:lineRule="exact"/>
        <w:jc w:val="center"/>
        <w:rPr>
          <w:rFonts w:ascii="仿宋_GB2312" w:hAnsi="Calibri" w:eastAsia="仿宋_GB2312" w:cs="Times New Roman"/>
          <w:sz w:val="32"/>
          <w:szCs w:val="32"/>
        </w:rPr>
      </w:pPr>
      <w:r>
        <w:rPr>
          <w:rFonts w:hint="eastAsia" w:ascii="仿宋_GB2312" w:hAnsi="Calibri" w:eastAsia="仿宋_GB2312" w:cs="Times New Roman"/>
          <w:sz w:val="30"/>
          <w:szCs w:val="30"/>
        </w:rPr>
        <w:t>合同编号：</w:t>
      </w:r>
    </w:p>
    <w:p w14:paraId="70A9C676">
      <w:pPr>
        <w:ind w:left="420" w:hanging="420" w:hangingChars="200"/>
        <w:rPr>
          <w:rFonts w:ascii="Times New Roman" w:hAnsi="Times New Roman" w:eastAsia="宋体" w:cs="Times New Roman"/>
          <w:szCs w:val="24"/>
        </w:rPr>
      </w:pPr>
    </w:p>
    <w:p w14:paraId="3C2F9786">
      <w:pPr>
        <w:spacing w:line="520" w:lineRule="exact"/>
        <w:ind w:firstLine="560" w:firstLineChars="200"/>
        <w:rPr>
          <w:rFonts w:ascii="仿宋_GB2312" w:hAnsi="Calibri" w:eastAsia="仿宋_GB2312" w:cs="Times New Roman"/>
          <w:sz w:val="28"/>
          <w:szCs w:val="28"/>
        </w:rPr>
      </w:pPr>
      <w:bookmarkStart w:id="1" w:name="_Hlk82586927"/>
      <w:bookmarkStart w:id="2" w:name="_Hlk96330001"/>
      <w:bookmarkStart w:id="3" w:name="_Hlk95396667"/>
      <w:bookmarkStart w:id="4" w:name="_Hlk89182375"/>
      <w:r>
        <w:rPr>
          <w:rFonts w:hint="eastAsia" w:ascii="仿宋_GB2312" w:hAnsi="Calibri" w:eastAsia="仿宋_GB2312" w:cs="Times New Roman"/>
          <w:sz w:val="28"/>
          <w:szCs w:val="28"/>
        </w:rPr>
        <w:t>根据《中华人民共和国民法典》之规定，本合同当事人在平等、自愿的基础上，经协商一致，同意按下述条款和条件签署本合同：</w:t>
      </w:r>
    </w:p>
    <w:p w14:paraId="08D4D6DC">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1.乙方根据本合同的规定向甲方提供以下服务</w:t>
      </w:r>
    </w:p>
    <w:p w14:paraId="68436DF7">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w:t>
      </w:r>
      <w:r>
        <w:rPr>
          <w:rFonts w:ascii="仿宋_GB2312" w:hAnsi="Calibri" w:eastAsia="仿宋_GB2312" w:cs="Times New Roman"/>
          <w:sz w:val="28"/>
          <w:szCs w:val="28"/>
        </w:rPr>
        <w:t>.</w:t>
      </w:r>
      <w:r>
        <w:rPr>
          <w:rFonts w:hint="eastAsia" w:ascii="仿宋_GB2312" w:hAnsi="Calibri" w:eastAsia="仿宋_GB2312" w:cs="Times New Roman"/>
          <w:sz w:val="28"/>
          <w:szCs w:val="28"/>
        </w:rPr>
        <w:t>1 乙方所提供的服务其来源应符合国家的有关规定，服务的内容、要求、服务质量等详见招标文件和投标文件</w:t>
      </w:r>
    </w:p>
    <w:p w14:paraId="7DDE97D6">
      <w:pPr>
        <w:spacing w:line="520" w:lineRule="exact"/>
        <w:ind w:firstLine="560" w:firstLineChars="200"/>
        <w:rPr>
          <w:rFonts w:ascii="仿宋_GB2312" w:hAnsi="Calibri" w:eastAsia="仿宋_GB2312" w:cs="Times New Roman"/>
          <w:sz w:val="28"/>
          <w:szCs w:val="28"/>
          <w:u w:val="single"/>
        </w:rPr>
      </w:pPr>
      <w:r>
        <w:rPr>
          <w:rFonts w:hint="eastAsia" w:ascii="仿宋_GB2312" w:hAnsi="Calibri" w:eastAsia="仿宋_GB2312" w:cs="Times New Roman"/>
          <w:sz w:val="28"/>
          <w:szCs w:val="28"/>
        </w:rPr>
        <w:t>1</w:t>
      </w:r>
      <w:r>
        <w:rPr>
          <w:rFonts w:ascii="仿宋_GB2312" w:hAnsi="Calibri" w:eastAsia="仿宋_GB2312" w:cs="Times New Roman"/>
          <w:sz w:val="28"/>
          <w:szCs w:val="28"/>
        </w:rPr>
        <w:t>.</w:t>
      </w:r>
      <w:r>
        <w:rPr>
          <w:rFonts w:hint="eastAsia" w:ascii="仿宋_GB2312" w:hAnsi="Calibri" w:eastAsia="仿宋_GB2312" w:cs="Times New Roman"/>
          <w:sz w:val="28"/>
          <w:szCs w:val="28"/>
        </w:rPr>
        <w:t>2 项目服务内容主要为：</w:t>
      </w:r>
    </w:p>
    <w:p w14:paraId="1142299D">
      <w:pPr>
        <w:spacing w:line="520" w:lineRule="exact"/>
        <w:ind w:firstLine="560" w:firstLineChars="200"/>
        <w:rPr>
          <w:rFonts w:hint="eastAsia" w:ascii="仿宋_GB2312" w:hAnsi="Calibri" w:eastAsia="仿宋_GB2312" w:cs="Times New Roman"/>
          <w:sz w:val="28"/>
          <w:szCs w:val="28"/>
          <w:u w:val="single"/>
          <w:lang w:val="en-US" w:eastAsia="zh-CN"/>
        </w:rPr>
      </w:pPr>
      <w:r>
        <w:rPr>
          <w:rFonts w:hint="eastAsia" w:ascii="仿宋_GB2312" w:hAnsi="Calibri" w:eastAsia="仿宋_GB2312" w:cs="Times New Roman"/>
          <w:sz w:val="28"/>
          <w:szCs w:val="28"/>
          <w:u w:val="single"/>
          <w:lang w:val="en-US" w:eastAsia="zh-CN"/>
        </w:rPr>
        <w:t>本项目服务内容：对我馆93台空调（分体式62台，中央空调一组外机4台、内机27台）进行年度维修保养服务。</w:t>
      </w:r>
    </w:p>
    <w:p w14:paraId="5F73D74A">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u w:val="single"/>
          <w:lang w:val="en-US" w:eastAsia="zh-CN"/>
        </w:rPr>
        <w:t xml:space="preserve">维保主要包括：1、每月对所有空调开展巡检服务；2、每半年度对所有空调进行清洗保养服务；3、每年对中央空调管路进行清洗；4、提供日常维修服务，免费更换损坏零配件、分体式移机等；5、除更换配件外，其他维修如涉及增加工程量的，按成本价收取相关费用。 </w:t>
      </w:r>
      <w:r>
        <w:rPr>
          <w:rFonts w:hint="eastAsia" w:ascii="仿宋_GB2312" w:hAnsi="Calibri" w:eastAsia="仿宋_GB2312" w:cs="Times New Roman"/>
          <w:sz w:val="28"/>
          <w:szCs w:val="28"/>
        </w:rPr>
        <w:t xml:space="preserve">        </w:t>
      </w:r>
    </w:p>
    <w:p w14:paraId="7A17171C">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2.合同价格、服务地点和服务期限</w:t>
      </w:r>
    </w:p>
    <w:p w14:paraId="62DE763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2.1 合同价格</w:t>
      </w:r>
    </w:p>
    <w:p w14:paraId="0B6A35A9">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本合同价格为</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 xml:space="preserve">    </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rPr>
        <w:t>元整（大写：</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 xml:space="preserve">    </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rPr>
        <w:t>）</w:t>
      </w:r>
    </w:p>
    <w:p w14:paraId="04995CC7">
      <w:pPr>
        <w:spacing w:line="520" w:lineRule="exact"/>
        <w:ind w:firstLine="560" w:firstLineChars="200"/>
        <w:rPr>
          <w:rFonts w:ascii="仿宋_GB2312" w:hAnsi="Calibri" w:eastAsia="仿宋_GB2312" w:cs="Times New Roman"/>
          <w:sz w:val="28"/>
          <w:szCs w:val="28"/>
          <w:u w:val="single"/>
        </w:rPr>
      </w:pPr>
      <w:r>
        <w:rPr>
          <w:rFonts w:hint="eastAsia" w:ascii="仿宋_GB2312" w:hAnsi="Calibri" w:eastAsia="仿宋_GB2312" w:cs="Times New Roman"/>
          <w:sz w:val="28"/>
          <w:szCs w:val="28"/>
        </w:rPr>
        <w:t>2.2 服务地点：</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松江区松汇东路60号</w:t>
      </w:r>
      <w:r>
        <w:rPr>
          <w:rFonts w:hint="eastAsia" w:ascii="仿宋_GB2312" w:hAnsi="Calibri" w:eastAsia="仿宋_GB2312" w:cs="Times New Roman"/>
          <w:sz w:val="28"/>
          <w:szCs w:val="28"/>
          <w:u w:val="single"/>
        </w:rPr>
        <w:t xml:space="preserve">             </w:t>
      </w:r>
    </w:p>
    <w:p w14:paraId="0A89039B">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2.3 服务期限</w:t>
      </w:r>
    </w:p>
    <w:p w14:paraId="455C057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本服务的服务期限：</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2026年9月1日-2028年8月31日</w:t>
      </w:r>
      <w:r>
        <w:rPr>
          <w:rFonts w:hint="eastAsia" w:ascii="仿宋_GB2312" w:hAnsi="Calibri" w:eastAsia="仿宋_GB2312" w:cs="Times New Roman"/>
          <w:sz w:val="28"/>
          <w:szCs w:val="28"/>
          <w:u w:val="single"/>
        </w:rPr>
        <w:t xml:space="preserve">  </w:t>
      </w:r>
    </w:p>
    <w:p w14:paraId="764A4386">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3.质量标准和要求</w:t>
      </w:r>
    </w:p>
    <w:p w14:paraId="1A0D6CB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3.1 乙方所提供的服务的质量标准按照国家标准、行业标准或制造厂家企业标准确定，上述标准不一致的，以严格的标准为准。没有国家标准、行业标准和企业标准的，按照通常标准或者符合合同目的的特定标准确定。</w:t>
      </w:r>
    </w:p>
    <w:p w14:paraId="10102D8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3.2 乙方所交付的服务还应符合国家和上海市有关安全、环保、卫生之规定。</w:t>
      </w:r>
    </w:p>
    <w:p w14:paraId="57AE67DB">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4.权利瑕疵担保</w:t>
      </w:r>
    </w:p>
    <w:p w14:paraId="58D32D06">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4.1 乙方保证对其交付的服务享有合法的权利。</w:t>
      </w:r>
    </w:p>
    <w:p w14:paraId="387331AC">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4.2 乙方保证在服务上不存在任何未曾向甲方透露的担保物权，如抵押权、质押权、留置权等。</w:t>
      </w:r>
    </w:p>
    <w:p w14:paraId="36455BF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4.3 乙方保证其所交付的服务没有侵犯任何第三人的知识产权和商业秘密等权利。</w:t>
      </w:r>
    </w:p>
    <w:p w14:paraId="1DE4F8D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4.4 如甲方使用该服务构成上述侵权的，则由乙方承担全部责任。</w:t>
      </w:r>
    </w:p>
    <w:p w14:paraId="742AB368">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5.验收</w:t>
      </w:r>
    </w:p>
    <w:p w14:paraId="2531872E">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5.1 验收方式：</w:t>
      </w:r>
    </w:p>
    <w:p w14:paraId="46BF01AB">
      <w:pPr>
        <w:spacing w:line="520" w:lineRule="exact"/>
        <w:ind w:firstLine="560" w:firstLineChars="200"/>
        <w:rPr>
          <w:rFonts w:hint="default" w:ascii="仿宋_GB2312" w:hAnsi="Calibri" w:eastAsia="仿宋_GB2312" w:cs="Times New Roman"/>
          <w:sz w:val="28"/>
          <w:szCs w:val="28"/>
          <w:lang w:val="en-US" w:eastAsia="zh-CN"/>
        </w:rPr>
      </w:pPr>
      <w:r>
        <w:rPr>
          <w:rFonts w:ascii="仿宋_GB2312" w:hAnsi="Calibri" w:eastAsia="仿宋_GB2312" w:cs="Times New Roman"/>
          <w:sz w:val="28"/>
          <w:szCs w:val="28"/>
        </w:rPr>
        <w:sym w:font="Wingdings 2" w:char="0052"/>
      </w:r>
      <w:r>
        <w:rPr>
          <w:rFonts w:hint="eastAsia" w:ascii="仿宋_GB2312" w:hAnsi="Calibri" w:eastAsia="仿宋_GB2312" w:cs="Times New Roman"/>
          <w:sz w:val="28"/>
          <w:szCs w:val="28"/>
        </w:rPr>
        <w:t>分期验收</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lang w:val="en-US" w:eastAsia="zh-CN"/>
        </w:rPr>
        <w:t>分四期验收，每半年验收一次</w:t>
      </w:r>
    </w:p>
    <w:p w14:paraId="28AFCBCC">
      <w:pPr>
        <w:spacing w:line="520" w:lineRule="exact"/>
        <w:ind w:firstLine="560" w:firstLineChars="200"/>
        <w:rPr>
          <w:rFonts w:ascii="Times New Roman" w:hAnsi="Times New Roman" w:eastAsia="宋体" w:cs="Times New Roman"/>
          <w:sz w:val="28"/>
          <w:szCs w:val="28"/>
          <w:u w:val="single"/>
        </w:rPr>
      </w:pPr>
      <w:r>
        <w:rPr>
          <w:rFonts w:ascii="仿宋_GB2312" w:hAnsi="Calibri" w:eastAsia="仿宋_GB2312" w:cs="Times New Roman"/>
          <w:sz w:val="28"/>
          <w:szCs w:val="28"/>
        </w:rPr>
        <w:sym w:font="Wingdings 2" w:char="00A3"/>
      </w:r>
      <w:r>
        <w:rPr>
          <w:rFonts w:hint="eastAsia" w:ascii="仿宋_GB2312" w:hAnsi="Calibri" w:eastAsia="仿宋_GB2312" w:cs="Times New Roman"/>
          <w:sz w:val="28"/>
          <w:szCs w:val="28"/>
        </w:rPr>
        <w:t>其它</w:t>
      </w:r>
      <w:r>
        <w:rPr>
          <w:rFonts w:hint="eastAsia" w:ascii="仿宋_GB2312" w:hAnsi="Calibri" w:eastAsia="仿宋_GB2312" w:cs="Times New Roman"/>
          <w:sz w:val="28"/>
          <w:szCs w:val="28"/>
          <w:u w:val="single"/>
        </w:rPr>
        <w:t xml:space="preserve">                      </w:t>
      </w:r>
    </w:p>
    <w:p w14:paraId="7B2A204E">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5.2 验收标准（可另附验收办法或方案）：</w:t>
      </w:r>
    </w:p>
    <w:p w14:paraId="4AE3F031">
      <w:pPr>
        <w:adjustRightInd w:val="0"/>
        <w:ind w:firstLine="560" w:firstLineChars="20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按《松江区殡仪馆空调维修保养服务清单》提供维保服务。</w:t>
      </w:r>
      <w:r>
        <w:rPr>
          <w:rFonts w:hint="eastAsia" w:ascii="仿宋_GB2312" w:hAnsi="Calibri" w:eastAsia="仿宋_GB2312" w:cs="Times New Roman"/>
          <w:sz w:val="28"/>
          <w:szCs w:val="28"/>
          <w:u w:val="single"/>
        </w:rPr>
        <w:t xml:space="preserve">                                                   </w:t>
      </w:r>
    </w:p>
    <w:p w14:paraId="175BF5C2">
      <w:pPr>
        <w:adjustRightInd w:val="0"/>
        <w:ind w:firstLine="560" w:firstLineChars="200"/>
        <w:textAlignment w:val="baseline"/>
        <w:rPr>
          <w:rFonts w:hint="eastAsia" w:ascii="仿宋_GB2312" w:hAnsi="Calibri" w:eastAsia="仿宋_GB2312" w:cs="Times New Roman"/>
          <w:sz w:val="28"/>
          <w:szCs w:val="28"/>
          <w:u w:val="single"/>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根据《松江区殡仪馆空调维保考核办法》对本项目进行考核。</w:t>
      </w:r>
      <w:r>
        <w:rPr>
          <w:rFonts w:hint="eastAsia" w:ascii="仿宋_GB2312" w:hAnsi="Calibri" w:eastAsia="仿宋_GB2312" w:cs="Times New Roman"/>
          <w:sz w:val="28"/>
          <w:szCs w:val="28"/>
          <w:u w:val="single"/>
        </w:rPr>
        <w:t xml:space="preserve"> </w:t>
      </w:r>
    </w:p>
    <w:p w14:paraId="25826D8E">
      <w:pPr>
        <w:adjustRightInd w:val="0"/>
        <w:ind w:firstLine="560" w:firstLineChars="200"/>
        <w:textAlignment w:val="baseline"/>
        <w:rPr>
          <w:rFonts w:hint="default" w:ascii="仿宋_GB2312" w:hAnsi="Calibri" w:eastAsia="仿宋_GB2312" w:cs="Times New Roman"/>
          <w:sz w:val="28"/>
          <w:szCs w:val="28"/>
          <w:u w:val="single"/>
          <w:lang w:val="en-US" w:eastAsia="zh-CN"/>
        </w:rPr>
      </w:pPr>
      <w:r>
        <w:rPr>
          <w:rFonts w:hint="eastAsia" w:ascii="仿宋_GB2312" w:hAnsi="Calibri" w:eastAsia="仿宋_GB2312" w:cs="Times New Roman"/>
          <w:sz w:val="28"/>
          <w:szCs w:val="28"/>
          <w:u w:val="none"/>
          <w:lang w:val="en-US" w:eastAsia="zh-CN"/>
        </w:rPr>
        <w:t>3.</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乙方向甲方提供每月巡检记录、清洁保养工单和日常维修工单等，由甲方组织人员进行验收。</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 xml:space="preserve">   </w:t>
      </w:r>
    </w:p>
    <w:p w14:paraId="4FC057F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5.3 服务完成或达到合同约定的验收条件后，甲方应及时根据合同的约定进行验收。乙方应当以书面形式向甲方递交验收通知书，甲方在收到验收通知书后的10个工作日内，确定具体日期，由双方按照本合同的约定完成服务验收。甲方有权委托第三方检测机构进行验收，对此乙方应当配合。</w:t>
      </w:r>
    </w:p>
    <w:p w14:paraId="20FB29D2">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5.4 如果属于乙方原因致使未能通过验收，乙方应当排除问题，并自行承担相关费用，直至服务完全符合验收标准。</w:t>
      </w:r>
    </w:p>
    <w:p w14:paraId="5E8032A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5.5 如果属于甲方原因致使未能通过验收，甲方应在合理时间内排除问题，再次进行验收。如果属于故障之外的原因，除本合同规定的不可抗力外，甲方不愿或未能在规定的时间内完成验收，则由乙方单方面进行验收，并将验收报告提交甲方，即视为验收通过。</w:t>
      </w:r>
    </w:p>
    <w:p w14:paraId="7723466B">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5.6 甲方根据合同的规定对服务验收合格后，甲方收取发票并签署验收意见。</w:t>
      </w:r>
    </w:p>
    <w:p w14:paraId="1F516159">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6.保密</w:t>
      </w:r>
    </w:p>
    <w:p w14:paraId="10104B2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6.1 如果甲方或乙方提供的内容属于保密的，应签订保密协议，甲乙双方均有保密义务。</w:t>
      </w:r>
    </w:p>
    <w:p w14:paraId="5C1FFD5E">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7.付款</w:t>
      </w:r>
    </w:p>
    <w:p w14:paraId="5247F60F">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7.1 本合同以人民币付款（单位：元）。</w:t>
      </w:r>
    </w:p>
    <w:p w14:paraId="2DB7816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7.2 本合同款项按照以下方式支付：</w:t>
      </w:r>
    </w:p>
    <w:p w14:paraId="474AAF37">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sym w:font="Wingdings 2" w:char="0052"/>
      </w:r>
      <w:r>
        <w:rPr>
          <w:rFonts w:hint="eastAsia" w:ascii="仿宋_GB2312" w:hAnsi="Calibri" w:eastAsia="仿宋_GB2312" w:cs="Times New Roman"/>
          <w:sz w:val="28"/>
          <w:szCs w:val="28"/>
        </w:rPr>
        <w:t>分期支付</w:t>
      </w:r>
    </w:p>
    <w:p w14:paraId="1730AB6C">
      <w:pPr>
        <w:spacing w:line="520" w:lineRule="exact"/>
        <w:ind w:firstLine="560" w:firstLineChars="200"/>
        <w:rPr>
          <w:rFonts w:hint="default" w:ascii="仿宋_GB2312" w:hAnsi="Calibri" w:eastAsia="仿宋_GB2312" w:cs="Times New Roman"/>
          <w:sz w:val="28"/>
          <w:szCs w:val="28"/>
          <w:lang w:val="en-US" w:eastAsia="zh-CN"/>
        </w:rPr>
      </w:pPr>
      <w:r>
        <w:rPr>
          <w:rFonts w:hint="eastAsia" w:ascii="仿宋_GB2312" w:hAnsi="Calibri" w:eastAsia="仿宋_GB2312" w:cs="Times New Roman"/>
          <w:sz w:val="28"/>
          <w:szCs w:val="28"/>
        </w:rPr>
        <w:t>共分</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4</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rPr>
        <w:t>期支付：</w:t>
      </w:r>
      <w:r>
        <w:rPr>
          <w:rFonts w:hint="eastAsia" w:ascii="仿宋_GB2312" w:hAnsi="Calibri" w:eastAsia="仿宋_GB2312" w:cs="Times New Roman"/>
          <w:sz w:val="28"/>
          <w:szCs w:val="28"/>
          <w:lang w:val="en-US" w:eastAsia="zh-CN"/>
        </w:rPr>
        <w:t>每半年服务结束，验收通过后支付相关费用。</w:t>
      </w:r>
    </w:p>
    <w:p w14:paraId="65EFB8B2">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8.甲方的权利义务</w:t>
      </w:r>
    </w:p>
    <w:p w14:paraId="388D6DA4">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8.1 甲方有权在合同规定的范围内享受服务，对没有达到合同规定的服务质量或标准的服务事项，甲方有权要求乙方在规定的时间内加急提供服务，直至符合要求为止。</w:t>
      </w:r>
    </w:p>
    <w:p w14:paraId="24B3F26A">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8.2 如果乙方无法完成合同规定的服务内容、或者服务无法达到合同规定的服务质量或标准的，造成的无法正常运行，甲方有权邀请第三方提供服务，其支付的服务费用由乙方承担；如果乙方不支付，甲方有权在支付乙方合同款项时扣除其相等的金额。</w:t>
      </w:r>
    </w:p>
    <w:p w14:paraId="26678B13">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8.3 由于乙方服务质量或延误服务的原因，使甲方有关或设备损坏造成经济损失的，甲方有权要求乙方进行经济赔偿。</w:t>
      </w:r>
    </w:p>
    <w:p w14:paraId="6D4F2513">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8.4 甲方在合同规定的服务期限内有义务为乙方创造服务工作便利，并提供适合的工作环境，协助乙方完成服务工作。</w:t>
      </w:r>
    </w:p>
    <w:p w14:paraId="104E4D8E">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8.5 如果甲方因工作需要对原有服务内容进行调整，应有义务并通过有效的方式及时通知乙方，涉及合同服务范围调整的，应与乙方协商解决。</w:t>
      </w:r>
    </w:p>
    <w:p w14:paraId="2701F99C">
      <w:pPr>
        <w:adjustRightInd w:val="0"/>
        <w:ind w:firstLine="560" w:firstLineChars="200"/>
        <w:textAlignment w:val="baseline"/>
        <w:rPr>
          <w:rFonts w:ascii="Times New Roman" w:hAnsi="Times New Roman" w:eastAsia="仿宋_GB2312" w:cs="Times New Roman"/>
          <w:szCs w:val="24"/>
        </w:rPr>
      </w:pPr>
      <w:r>
        <w:rPr>
          <w:rFonts w:hint="eastAsia" w:ascii="仿宋_GB2312" w:hAnsi="Calibri" w:eastAsia="仿宋_GB2312" w:cs="Times New Roman"/>
          <w:sz w:val="28"/>
          <w:szCs w:val="28"/>
        </w:rPr>
        <w:t>8.6 服务期限超过一年的合同，如对乙方年度服务验收考核不合格的，甲方有权提前终止合同，相关损失由乙方承担。</w:t>
      </w:r>
    </w:p>
    <w:p w14:paraId="11D191EB">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9.乙方的权利与义务</w:t>
      </w:r>
    </w:p>
    <w:p w14:paraId="2FD79959">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9.1 乙方根据合同的服务内容和要求及时提供相应的服务，如果甲方在合同服务范围外增加或扩大服务内容的，乙方有权要求甲方支付其相应的费用。</w:t>
      </w:r>
    </w:p>
    <w:p w14:paraId="7D22AEEA">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9.2 乙方为了更好地进行服务，满足甲方对服务质量的要求，有权利要求甲方提供合适的工作环境和便利。在进行故障处理紧急服务时，可以要求甲方进行合作配合。</w:t>
      </w:r>
    </w:p>
    <w:p w14:paraId="369D411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9.3 如果由于甲方的责任而造成服务延误或不能达到服务质量的，乙方不承担违约责任。</w:t>
      </w:r>
    </w:p>
    <w:p w14:paraId="49D5FEF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9.4 乙方保证在服务中，未经甲方许可不得使用含有可以自动终止或妨碍系统运作的软件和硬件，否则，乙方应承担赔偿责任。</w:t>
      </w:r>
    </w:p>
    <w:p w14:paraId="31A3491C">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9.5 乙方在履行服务时，发现存在潜在缺陷或故障时，有义务及时与甲方联系，共同落实防范措施，保证正常运行。</w:t>
      </w:r>
    </w:p>
    <w:p w14:paraId="603888EB">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9.6 如果乙方确实需要第三方合作才能完成合同规定的服务内容和服务质量的，应事先征得甲方的同意，并由乙方承担第三方提供服务的费用。</w:t>
      </w:r>
    </w:p>
    <w:p w14:paraId="73E97FBA">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10.补救措施和索赔</w:t>
      </w:r>
    </w:p>
    <w:p w14:paraId="5FD5F309">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10.1 甲方有权根据质量检测部门出具的检验证书向乙方提出索赔。</w:t>
      </w:r>
    </w:p>
    <w:p w14:paraId="2DD992D6">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10.2 在服务期限内，如果乙方对提供服务的缺陷负有责任而甲方提出索赔，乙方应按照甲方同意的下列一种或多种方式解决索赔事宜：</w:t>
      </w:r>
    </w:p>
    <w:p w14:paraId="0EE2EB2B">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（1）根据服务的质量状况以及甲方所遭受的损失，经过甲乙双方商定降低服务的价格。</w:t>
      </w:r>
    </w:p>
    <w:p w14:paraId="326498C7">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（2）乙方应在接到甲方通知后七天内，根据合同的规定负责采用符合规定的规格、质量和性能要求的新零件、部件和设备来更换在服务中有缺陷的部分或修补缺陷部分，其费用由乙方负担。</w:t>
      </w:r>
    </w:p>
    <w:p w14:paraId="5845E10F">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3）如果在甲方发出索赔通知后十天内乙方未作答复，上述索赔应视为已被乙方接受。如果乙方未能在甲方发出索赔通知后十天内或甲方同意延长的期限内，按照上述规定的任何一种方法采取补救措施，甲方有权从应付的合同款项中扣除索赔金额，如不足以弥补甲方损失的，甲方有权进一步要求乙方赔偿。</w:t>
      </w:r>
    </w:p>
    <w:p w14:paraId="0BD7E354">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11.履约延误</w:t>
      </w:r>
    </w:p>
    <w:p w14:paraId="7438D00D">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11.1 乙方应按照合同规定的时间、地点提供服务。</w:t>
      </w:r>
    </w:p>
    <w:p w14:paraId="429267F3">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11.2 如乙方无正当理由而拖延服务，甲方有权解除合同并追究乙方的违约责任。</w:t>
      </w:r>
    </w:p>
    <w:p w14:paraId="05AABE6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11.3 在履行合同过程中，如果乙方可能遇到妨碍按时提供服务的情况时，应及时以书面形式将拖延的事实、可能拖延的期限和理由通知甲方。甲方在收到乙方通知后，应尽快对情况进行评价，并确定是否同意延期提供服务。</w:t>
      </w:r>
    </w:p>
    <w:p w14:paraId="02574931">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12.误期赔偿</w:t>
      </w:r>
    </w:p>
    <w:p w14:paraId="699F931F">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12.1 除合同第13条规定外，如果乙方没有按照合同规定的时间提供服务，甲方可以应付的合同款项中扣除误期赔偿费而不影响合同项下的其他补救方法，赔偿费按每（天）赔偿延期服务的服务费用的百分之零点五（0.5%）计收，直至提供服务为止。但误期赔偿费的最高限额不超过合同价的百分之五（5%）。（一周按七天计算，不足七天按一周计算。）一旦达到误期赔偿的最高限额，甲方可考虑终止合同。</w:t>
      </w:r>
    </w:p>
    <w:p w14:paraId="29DC008E">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13.不可抗力</w:t>
      </w:r>
    </w:p>
    <w:p w14:paraId="780E0E77">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13.1 如果合同各方因不可抗力而导致合同实施延误或不能履行合同义务的话，不应该承担误期赔偿或不能履行合同义务的责任。</w:t>
      </w:r>
    </w:p>
    <w:p w14:paraId="4E4DE4FD">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13.2 本条所述的“不可抗力”系指那些双方不可预见、不可避免、不可克服的事件，但不包括双方的违约或疏忽。这些事件包括但不限于：战争、严重火灾、洪水、台风、地震、国家政策的重大变化，以及双方商定的其他事件。</w:t>
      </w:r>
    </w:p>
    <w:p w14:paraId="1D569E32">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13.3 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的协议。</w:t>
      </w:r>
    </w:p>
    <w:p w14:paraId="1EFFA74D">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14.履约担保</w:t>
      </w:r>
    </w:p>
    <w:p w14:paraId="50C2053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14.1 本合同是否要求供应商提供履约担保：</w:t>
      </w:r>
    </w:p>
    <w:p w14:paraId="3E4F23CA">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sym w:font="Wingdings 2" w:char="00A3"/>
      </w:r>
      <w:r>
        <w:rPr>
          <w:rFonts w:hint="eastAsia" w:ascii="仿宋_GB2312" w:hAnsi="Calibri" w:eastAsia="仿宋_GB2312" w:cs="Times New Roman"/>
          <w:sz w:val="28"/>
          <w:szCs w:val="28"/>
        </w:rPr>
        <w:t>是</w:t>
      </w:r>
    </w:p>
    <w:p w14:paraId="7D1CCC2E">
      <w:pPr>
        <w:spacing w:line="520" w:lineRule="exact"/>
        <w:ind w:firstLine="560" w:firstLineChars="200"/>
        <w:rPr>
          <w:rFonts w:ascii="仿宋_GB2312" w:hAnsi="Calibri" w:eastAsia="仿宋_GB2312" w:cs="Times New Roman"/>
          <w:sz w:val="28"/>
          <w:szCs w:val="28"/>
          <w:u w:val="single"/>
        </w:rPr>
      </w:pPr>
      <w:r>
        <w:rPr>
          <w:rFonts w:hint="eastAsia" w:ascii="仿宋_GB2312" w:hAnsi="Calibri" w:eastAsia="仿宋_GB2312" w:cs="Times New Roman"/>
          <w:sz w:val="28"/>
          <w:szCs w:val="28"/>
        </w:rPr>
        <w:t>履约担保的比例（不得超过10%）</w:t>
      </w:r>
      <w:r>
        <w:rPr>
          <w:rFonts w:ascii="仿宋_GB2312" w:hAnsi="Calibri" w:eastAsia="仿宋_GB2312" w:cs="Times New Roman"/>
          <w:sz w:val="28"/>
          <w:szCs w:val="28"/>
        </w:rPr>
        <w:t>:</w:t>
      </w:r>
      <w:r>
        <w:rPr>
          <w:rFonts w:ascii="仿宋_GB2312" w:hAnsi="Calibri" w:eastAsia="仿宋_GB2312" w:cs="Times New Roman"/>
          <w:sz w:val="28"/>
          <w:szCs w:val="28"/>
          <w:u w:val="single"/>
        </w:rPr>
        <w:t xml:space="preserve">         </w:t>
      </w:r>
    </w:p>
    <w:p w14:paraId="54D1EBB5">
      <w:pPr>
        <w:spacing w:line="520" w:lineRule="exact"/>
        <w:ind w:firstLine="560" w:firstLineChars="200"/>
        <w:rPr>
          <w:rFonts w:ascii="仿宋_GB2312" w:hAnsi="Calibri" w:eastAsia="仿宋_GB2312" w:cs="Times New Roman"/>
          <w:sz w:val="28"/>
          <w:szCs w:val="28"/>
          <w:u w:val="single"/>
        </w:rPr>
      </w:pPr>
      <w:r>
        <w:rPr>
          <w:rFonts w:hint="eastAsia" w:ascii="仿宋_GB2312" w:hAnsi="Calibri" w:eastAsia="仿宋_GB2312" w:cs="Times New Roman"/>
          <w:sz w:val="28"/>
          <w:szCs w:val="28"/>
        </w:rPr>
        <w:t>履约担保的方式：</w:t>
      </w:r>
      <w:r>
        <w:rPr>
          <w:rFonts w:hint="eastAsia" w:ascii="仿宋_GB2312" w:hAnsi="Calibri" w:eastAsia="仿宋_GB2312" w:cs="Times New Roman"/>
          <w:sz w:val="28"/>
          <w:szCs w:val="28"/>
          <w:u w:val="single"/>
        </w:rPr>
        <w:t xml:space="preserve">            </w:t>
      </w:r>
    </w:p>
    <w:p w14:paraId="144C674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sym w:font="Wingdings 2" w:char="0052"/>
      </w:r>
      <w:r>
        <w:rPr>
          <w:rFonts w:hint="eastAsia" w:ascii="仿宋_GB2312" w:hAnsi="Calibri" w:eastAsia="仿宋_GB2312" w:cs="Times New Roman"/>
          <w:sz w:val="28"/>
          <w:szCs w:val="28"/>
        </w:rPr>
        <w:t>否</w:t>
      </w:r>
    </w:p>
    <w:p w14:paraId="5222F78B">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15.争端的解决</w:t>
      </w:r>
    </w:p>
    <w:p w14:paraId="227F66CA">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15.1 甲乙双方如在履行合同中发生纠纷，首先应友好协商，协商不成，甲乙双方均应向合同签订地法院起诉。</w:t>
      </w:r>
    </w:p>
    <w:p w14:paraId="0C971E51">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16.违约终止合同</w:t>
      </w:r>
    </w:p>
    <w:p w14:paraId="1C72AF1E">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16.1 在甲方对乙方违约而采取的任何补救措施不受影响的情况下，甲方可在下列情况下向乙方发出书面通知书，提出终止部分或全部合同。</w:t>
      </w:r>
    </w:p>
    <w:p w14:paraId="76B4D362">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（1）如果乙方未能在合同规定的期限或甲方同意延长的期限内提供部分或全部服务。</w:t>
      </w:r>
    </w:p>
    <w:p w14:paraId="121E4D5E">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（2）如果乙方未能履行合同规定的其它义务。</w:t>
      </w:r>
    </w:p>
    <w:p w14:paraId="2F8ABEE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16.2 如果乙方在履行合同过程中有不正当竞争行为，甲方有权解除合同，并按《中华人民共和国反不正当竞争法》之规定由有关部门追究其法律责任。</w:t>
      </w:r>
    </w:p>
    <w:p w14:paraId="78C98C43">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16.3 本合同之约定为双方信守，若任何一方违反有关条款经对方书面催告后七天内仍未更改，导致合同无法正常履行，违约方之对方可书面通知单方面解除合同，并追究其违约责任，由违约方支付给对方合同总标的的15%作违约金。</w:t>
      </w:r>
    </w:p>
    <w:p w14:paraId="6716CDF7">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17.破产终止合同</w:t>
      </w:r>
    </w:p>
    <w:p w14:paraId="70E85EA9">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17.1 如果乙方丧失履约能力或被宣告破产，甲方可在任何时候以书面形式通知乙方终止合同而不给乙方补偿。该终止合同将不损害或影响甲方已经采取或将要采取任何行动或补救措施的权利。</w:t>
      </w:r>
    </w:p>
    <w:p w14:paraId="1D8462BF">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18.合同转让和分包</w:t>
      </w:r>
    </w:p>
    <w:p w14:paraId="7ACCFBD8">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18.1 除甲方事先书面同意外，乙方不得转让和分包其应履行的合同义务。</w:t>
      </w:r>
    </w:p>
    <w:p w14:paraId="24E69218">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19.合同生效</w:t>
      </w:r>
    </w:p>
    <w:p w14:paraId="3C7F69AD">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19.1 本合同在合同各方签字盖章后生效。</w:t>
      </w:r>
    </w:p>
    <w:p w14:paraId="7F05EC3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19.2 本合同一式</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贰</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rPr>
        <w:t>份，甲乙双方各执</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u w:val="single"/>
          <w:lang w:val="en-US" w:eastAsia="zh-CN"/>
        </w:rPr>
        <w:t>壹</w:t>
      </w:r>
      <w:r>
        <w:rPr>
          <w:rFonts w:hint="eastAsia" w:ascii="仿宋_GB2312" w:hAnsi="Calibri" w:eastAsia="仿宋_GB2312" w:cs="Times New Roman"/>
          <w:sz w:val="28"/>
          <w:szCs w:val="28"/>
          <w:u w:val="single"/>
        </w:rPr>
        <w:t xml:space="preserve">  </w:t>
      </w:r>
      <w:r>
        <w:rPr>
          <w:rFonts w:hint="eastAsia" w:ascii="仿宋_GB2312" w:hAnsi="Calibri" w:eastAsia="仿宋_GB2312" w:cs="Times New Roman"/>
          <w:sz w:val="28"/>
          <w:szCs w:val="28"/>
        </w:rPr>
        <w:t>份。</w:t>
      </w:r>
    </w:p>
    <w:p w14:paraId="2143AFB5">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20.合同附件</w:t>
      </w:r>
    </w:p>
    <w:p w14:paraId="0BDBB47C">
      <w:pPr>
        <w:spacing w:line="520" w:lineRule="exact"/>
        <w:ind w:firstLine="560" w:firstLineChars="200"/>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20.1 本合同附件包括：</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lang w:val="en-US" w:eastAsia="zh-CN"/>
        </w:rPr>
        <w:t>松江区殡仪馆空调维修保养服务清单</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lang w:val="en-US" w:eastAsia="zh-CN"/>
        </w:rPr>
        <w:t>松江区殡仪馆空调维保考核办法</w:t>
      </w:r>
      <w:r>
        <w:rPr>
          <w:rFonts w:hint="eastAsia" w:ascii="仿宋_GB2312" w:hAnsi="Calibri" w:eastAsia="仿宋_GB2312" w:cs="Times New Roman"/>
          <w:sz w:val="28"/>
          <w:szCs w:val="28"/>
          <w:lang w:eastAsia="zh-CN"/>
        </w:rPr>
        <w:t>》</w:t>
      </w:r>
    </w:p>
    <w:p w14:paraId="0A956755">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20.2 本合同附件与合同具有同等效力。</w:t>
      </w:r>
    </w:p>
    <w:p w14:paraId="20A9D6DC">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20</w:t>
      </w:r>
      <w:r>
        <w:rPr>
          <w:rFonts w:ascii="仿宋_GB2312" w:hAnsi="Calibri" w:eastAsia="仿宋_GB2312" w:cs="Times New Roman"/>
          <w:sz w:val="28"/>
          <w:szCs w:val="28"/>
        </w:rPr>
        <w:t>.</w:t>
      </w:r>
      <w:r>
        <w:rPr>
          <w:rFonts w:hint="eastAsia" w:ascii="仿宋_GB2312" w:hAnsi="Calibri" w:eastAsia="仿宋_GB2312" w:cs="Times New Roman"/>
          <w:sz w:val="28"/>
          <w:szCs w:val="28"/>
        </w:rPr>
        <w:t>3合同文件应能相互解释，互为说明。若合同文件之间有矛盾，则以最新的文件为准。</w:t>
      </w:r>
    </w:p>
    <w:p w14:paraId="2EA48B7E">
      <w:pPr>
        <w:spacing w:line="520" w:lineRule="exact"/>
        <w:ind w:firstLine="560" w:firstLineChars="200"/>
        <w:rPr>
          <w:rFonts w:hint="eastAsia" w:ascii="黑体" w:hAnsi="黑体" w:eastAsia="黑体" w:cs="Times New Roman"/>
          <w:sz w:val="28"/>
          <w:szCs w:val="28"/>
        </w:rPr>
      </w:pPr>
      <w:r>
        <w:rPr>
          <w:rFonts w:hint="eastAsia" w:ascii="黑体" w:hAnsi="黑体" w:eastAsia="黑体" w:cs="Times New Roman"/>
          <w:sz w:val="28"/>
          <w:szCs w:val="28"/>
        </w:rPr>
        <w:t>21.合同修改</w:t>
      </w:r>
    </w:p>
    <w:p w14:paraId="798824E1">
      <w:pPr>
        <w:spacing w:line="520" w:lineRule="exact"/>
        <w:ind w:firstLine="560" w:firstLineChars="200"/>
        <w:rPr>
          <w:rFonts w:ascii="仿宋_GB2312" w:hAnsi="Calibri" w:eastAsia="仿宋_GB2312" w:cs="Times New Roman"/>
          <w:sz w:val="28"/>
          <w:szCs w:val="28"/>
        </w:rPr>
      </w:pPr>
      <w:r>
        <w:rPr>
          <w:rFonts w:hint="eastAsia" w:ascii="仿宋_GB2312" w:hAnsi="Calibri" w:eastAsia="仿宋_GB2312" w:cs="Times New Roman"/>
          <w:sz w:val="28"/>
          <w:szCs w:val="28"/>
        </w:rPr>
        <w:t>21.1 除了双方签署书面修改协议，并成为本合同不可分割的一部分之外，本合同条件不得有任何变化或修改。</w:t>
      </w:r>
    </w:p>
    <w:p w14:paraId="76FBD035">
      <w:pPr>
        <w:spacing w:line="520" w:lineRule="exact"/>
        <w:ind w:firstLine="560" w:firstLineChars="200"/>
        <w:rPr>
          <w:rFonts w:hint="eastAsia" w:ascii="宋体" w:hAnsi="宋体" w:eastAsia="宋体" w:cs="宋体"/>
          <w:color w:val="000000"/>
          <w:sz w:val="28"/>
          <w:szCs w:val="28"/>
        </w:rPr>
      </w:pPr>
      <w:r>
        <w:rPr>
          <w:rFonts w:hint="eastAsia" w:ascii="黑体" w:hAnsi="黑体" w:eastAsia="黑体" w:cs="Times New Roman"/>
          <w:sz w:val="28"/>
          <w:szCs w:val="28"/>
        </w:rPr>
        <w:t>22.其他补充内容：</w:t>
      </w:r>
      <w:bookmarkEnd w:id="1"/>
      <w:bookmarkEnd w:id="2"/>
      <w:bookmarkEnd w:id="3"/>
      <w:bookmarkEnd w:id="4"/>
      <w:r>
        <w:rPr>
          <w:rFonts w:hint="eastAsia" w:ascii="宋体" w:hAnsi="宋体" w:eastAsia="宋体" w:cs="宋体"/>
          <w:color w:val="000000"/>
          <w:sz w:val="28"/>
          <w:szCs w:val="28"/>
        </w:rPr>
        <w:t xml:space="preserve">   </w:t>
      </w:r>
    </w:p>
    <w:p w14:paraId="356F86DA">
      <w:pPr>
        <w:adjustRightInd w:val="0"/>
        <w:ind w:firstLine="560" w:firstLineChars="20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u w:val="single"/>
        </w:rPr>
        <w:t xml:space="preserve">                                                     </w:t>
      </w:r>
    </w:p>
    <w:p w14:paraId="12952DF1">
      <w:pPr>
        <w:adjustRightInd w:val="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u w:val="single"/>
        </w:rPr>
        <w:t xml:space="preserve">                                                           </w:t>
      </w:r>
    </w:p>
    <w:p w14:paraId="00103ABD">
      <w:pPr>
        <w:adjustRightInd w:val="0"/>
        <w:ind w:firstLine="560" w:firstLineChars="20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u w:val="single"/>
        </w:rPr>
        <w:t xml:space="preserve">                                                     </w:t>
      </w:r>
    </w:p>
    <w:p w14:paraId="09AA2361">
      <w:pPr>
        <w:adjustRightInd w:val="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u w:val="single"/>
        </w:rPr>
        <w:t xml:space="preserve">                                                           </w:t>
      </w:r>
    </w:p>
    <w:p w14:paraId="5F1BF4FD">
      <w:pPr>
        <w:adjustRightInd w:val="0"/>
        <w:ind w:firstLine="560" w:firstLineChars="20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rPr>
        <w:t>3.</w:t>
      </w:r>
      <w:r>
        <w:rPr>
          <w:rFonts w:hint="eastAsia" w:ascii="仿宋_GB2312" w:hAnsi="Calibri" w:eastAsia="仿宋_GB2312" w:cs="Times New Roman"/>
          <w:sz w:val="28"/>
          <w:szCs w:val="28"/>
          <w:u w:val="single"/>
        </w:rPr>
        <w:t xml:space="preserve">                                                     </w:t>
      </w:r>
    </w:p>
    <w:p w14:paraId="4E92709C">
      <w:pPr>
        <w:adjustRightInd w:val="0"/>
        <w:textAlignment w:val="baseline"/>
        <w:rPr>
          <w:rFonts w:ascii="仿宋_GB2312" w:hAnsi="Calibri" w:eastAsia="仿宋_GB2312" w:cs="Times New Roman"/>
          <w:sz w:val="28"/>
          <w:szCs w:val="28"/>
          <w:u w:val="single"/>
        </w:rPr>
      </w:pPr>
      <w:r>
        <w:rPr>
          <w:rFonts w:hint="eastAsia" w:ascii="仿宋_GB2312" w:hAnsi="Calibri" w:eastAsia="仿宋_GB2312" w:cs="Times New Roman"/>
          <w:sz w:val="28"/>
          <w:szCs w:val="28"/>
          <w:u w:val="single"/>
        </w:rPr>
        <w:t xml:space="preserve">                                                           </w:t>
      </w:r>
    </w:p>
    <w:p w14:paraId="35A6743A">
      <w:pPr>
        <w:spacing w:line="520" w:lineRule="exact"/>
        <w:ind w:firstLine="560" w:firstLineChars="200"/>
        <w:rPr>
          <w:rFonts w:hint="eastAsia" w:ascii="宋体" w:hAnsi="宋体" w:eastAsia="宋体" w:cs="宋体"/>
          <w:color w:val="000000"/>
          <w:sz w:val="28"/>
          <w:szCs w:val="28"/>
        </w:rPr>
      </w:pPr>
    </w:p>
    <w:p w14:paraId="4DC5B3DB">
      <w:pPr>
        <w:spacing w:line="5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bl>
      <w:tblPr>
        <w:tblStyle w:val="3"/>
        <w:tblW w:w="8963" w:type="dxa"/>
        <w:tblCellSpacing w:w="7" w:type="dxa"/>
        <w:tblInd w:w="2" w:type="dxa"/>
        <w:tblLayout w:type="fixed"/>
        <w:tblCellMar>
          <w:top w:w="0" w:type="dxa"/>
          <w:left w:w="108" w:type="dxa"/>
          <w:bottom w:w="0" w:type="dxa"/>
          <w:right w:w="108" w:type="dxa"/>
        </w:tblCellMar>
      </w:tblPr>
      <w:tblGrid>
        <w:gridCol w:w="4707"/>
        <w:gridCol w:w="4256"/>
      </w:tblGrid>
      <w:tr w14:paraId="3B675B89">
        <w:tblPrEx>
          <w:tblCellMar>
            <w:top w:w="0" w:type="dxa"/>
            <w:left w:w="108" w:type="dxa"/>
            <w:bottom w:w="0" w:type="dxa"/>
            <w:right w:w="108" w:type="dxa"/>
          </w:tblCellMar>
        </w:tblPrEx>
        <w:trPr>
          <w:trHeight w:val="845" w:hRule="atLeast"/>
          <w:tblCellSpacing w:w="7" w:type="dxa"/>
        </w:trPr>
        <w:tc>
          <w:tcPr>
            <w:tcW w:w="4686" w:type="dxa"/>
            <w:tcMar>
              <w:top w:w="15" w:type="dxa"/>
              <w:left w:w="15" w:type="dxa"/>
              <w:bottom w:w="15" w:type="dxa"/>
              <w:right w:w="15" w:type="dxa"/>
            </w:tcMar>
            <w:vAlign w:val="center"/>
          </w:tcPr>
          <w:p w14:paraId="3491A9C8">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甲方（盖章）：</w:t>
            </w:r>
          </w:p>
        </w:tc>
        <w:tc>
          <w:tcPr>
            <w:tcW w:w="4235" w:type="dxa"/>
            <w:tcMar>
              <w:top w:w="15" w:type="dxa"/>
              <w:left w:w="15" w:type="dxa"/>
              <w:bottom w:w="15" w:type="dxa"/>
              <w:right w:w="15" w:type="dxa"/>
            </w:tcMar>
            <w:vAlign w:val="center"/>
          </w:tcPr>
          <w:p w14:paraId="532B3399">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乙方（盖章）：</w:t>
            </w:r>
          </w:p>
        </w:tc>
      </w:tr>
      <w:tr w14:paraId="28A4F732">
        <w:tblPrEx>
          <w:tblCellMar>
            <w:top w:w="0" w:type="dxa"/>
            <w:left w:w="108" w:type="dxa"/>
            <w:bottom w:w="0" w:type="dxa"/>
            <w:right w:w="108" w:type="dxa"/>
          </w:tblCellMar>
        </w:tblPrEx>
        <w:trPr>
          <w:trHeight w:val="1149" w:hRule="atLeast"/>
          <w:tblCellSpacing w:w="7" w:type="dxa"/>
        </w:trPr>
        <w:tc>
          <w:tcPr>
            <w:tcW w:w="4686" w:type="dxa"/>
            <w:tcMar>
              <w:top w:w="15" w:type="dxa"/>
              <w:left w:w="15" w:type="dxa"/>
              <w:bottom w:w="15" w:type="dxa"/>
              <w:right w:w="15" w:type="dxa"/>
            </w:tcMar>
          </w:tcPr>
          <w:p w14:paraId="072F6047">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法定代表人或授权委托人（签章）：</w:t>
            </w:r>
          </w:p>
        </w:tc>
        <w:tc>
          <w:tcPr>
            <w:tcW w:w="4235" w:type="dxa"/>
            <w:tcMar>
              <w:top w:w="15" w:type="dxa"/>
              <w:left w:w="15" w:type="dxa"/>
              <w:bottom w:w="15" w:type="dxa"/>
              <w:right w:w="15" w:type="dxa"/>
            </w:tcMar>
          </w:tcPr>
          <w:p w14:paraId="3F8D3E89">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法定代表人或授权委托人（签章）：</w:t>
            </w:r>
          </w:p>
        </w:tc>
      </w:tr>
      <w:tr w14:paraId="59ECCBD2">
        <w:tblPrEx>
          <w:tblCellMar>
            <w:top w:w="0" w:type="dxa"/>
            <w:left w:w="108" w:type="dxa"/>
            <w:bottom w:w="0" w:type="dxa"/>
            <w:right w:w="108" w:type="dxa"/>
          </w:tblCellMar>
        </w:tblPrEx>
        <w:trPr>
          <w:trHeight w:val="714" w:hRule="atLeast"/>
          <w:tblCellSpacing w:w="7" w:type="dxa"/>
        </w:trPr>
        <w:tc>
          <w:tcPr>
            <w:tcW w:w="4686" w:type="dxa"/>
            <w:tcMar>
              <w:top w:w="15" w:type="dxa"/>
              <w:left w:w="15" w:type="dxa"/>
              <w:bottom w:w="15" w:type="dxa"/>
              <w:right w:w="15" w:type="dxa"/>
            </w:tcMar>
            <w:vAlign w:val="center"/>
          </w:tcPr>
          <w:p w14:paraId="5BAC0271">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合同签订地点：</w:t>
            </w:r>
          </w:p>
        </w:tc>
        <w:tc>
          <w:tcPr>
            <w:tcW w:w="4235" w:type="dxa"/>
            <w:tcMar>
              <w:top w:w="15" w:type="dxa"/>
              <w:left w:w="15" w:type="dxa"/>
              <w:bottom w:w="15" w:type="dxa"/>
              <w:right w:w="15" w:type="dxa"/>
            </w:tcMar>
            <w:vAlign w:val="center"/>
          </w:tcPr>
          <w:p w14:paraId="70E69B9D">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合同签订地点：</w:t>
            </w:r>
          </w:p>
        </w:tc>
      </w:tr>
      <w:tr w14:paraId="450486C2">
        <w:tblPrEx>
          <w:tblCellMar>
            <w:top w:w="0" w:type="dxa"/>
            <w:left w:w="108" w:type="dxa"/>
            <w:bottom w:w="0" w:type="dxa"/>
            <w:right w:w="108" w:type="dxa"/>
          </w:tblCellMar>
        </w:tblPrEx>
        <w:trPr>
          <w:trHeight w:val="826" w:hRule="atLeast"/>
          <w:tblCellSpacing w:w="7" w:type="dxa"/>
        </w:trPr>
        <w:tc>
          <w:tcPr>
            <w:tcW w:w="4686" w:type="dxa"/>
            <w:tcMar>
              <w:top w:w="15" w:type="dxa"/>
              <w:left w:w="15" w:type="dxa"/>
              <w:bottom w:w="15" w:type="dxa"/>
              <w:right w:w="15" w:type="dxa"/>
            </w:tcMar>
            <w:vAlign w:val="center"/>
          </w:tcPr>
          <w:p w14:paraId="6C5425CE">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日期：</w:t>
            </w:r>
          </w:p>
        </w:tc>
        <w:tc>
          <w:tcPr>
            <w:tcW w:w="4235" w:type="dxa"/>
            <w:tcMar>
              <w:top w:w="15" w:type="dxa"/>
              <w:left w:w="15" w:type="dxa"/>
              <w:bottom w:w="15" w:type="dxa"/>
              <w:right w:w="15" w:type="dxa"/>
            </w:tcMar>
            <w:vAlign w:val="center"/>
          </w:tcPr>
          <w:p w14:paraId="733B4CF7">
            <w:pPr>
              <w:spacing w:line="520" w:lineRule="exact"/>
              <w:rPr>
                <w:rFonts w:ascii="仿宋_GB2312" w:hAnsi="Calibri" w:eastAsia="仿宋_GB2312" w:cs="Times New Roman"/>
                <w:sz w:val="28"/>
                <w:szCs w:val="28"/>
              </w:rPr>
            </w:pPr>
            <w:r>
              <w:rPr>
                <w:rFonts w:hint="eastAsia" w:ascii="仿宋_GB2312" w:hAnsi="Calibri" w:eastAsia="仿宋_GB2312" w:cs="Times New Roman"/>
                <w:sz w:val="28"/>
                <w:szCs w:val="28"/>
              </w:rPr>
              <w:t>日期：</w:t>
            </w:r>
          </w:p>
        </w:tc>
      </w:tr>
    </w:tbl>
    <w:p w14:paraId="0D79D124">
      <w:pPr>
        <w:widowControl/>
        <w:jc w:val="left"/>
        <w:rPr>
          <w:rFonts w:hint="eastAsia" w:ascii="仿宋_GB2312" w:hAnsi="宋体" w:eastAsia="仿宋_GB2312" w:cs="宋体"/>
          <w:kern w:val="0"/>
          <w:sz w:val="24"/>
        </w:rPr>
      </w:pPr>
    </w:p>
    <w:p w14:paraId="78513FB0">
      <w:pPr>
        <w:widowControl/>
        <w:jc w:val="left"/>
        <w:rPr>
          <w:rFonts w:hint="eastAsia" w:ascii="仿宋_GB2312" w:hAnsi="宋体" w:eastAsia="仿宋_GB2312" w:cs="宋体"/>
          <w:kern w:val="0"/>
          <w:sz w:val="24"/>
        </w:rPr>
      </w:pPr>
    </w:p>
    <w:p w14:paraId="39B08718">
      <w:pPr>
        <w:widowControl/>
        <w:jc w:val="left"/>
        <w:rPr>
          <w:rFonts w:hint="eastAsia" w:ascii="仿宋_GB2312" w:hAnsi="宋体" w:eastAsia="仿宋_GB2312" w:cs="宋体"/>
          <w:kern w:val="0"/>
          <w:sz w:val="24"/>
        </w:rPr>
      </w:pPr>
    </w:p>
    <w:p w14:paraId="7B950094">
      <w:pPr>
        <w:widowControl/>
        <w:jc w:val="left"/>
        <w:rPr>
          <w:rFonts w:hint="eastAsia" w:ascii="仿宋_GB2312" w:hAnsi="宋体" w:eastAsia="仿宋_GB2312" w:cs="宋体"/>
          <w:kern w:val="0"/>
          <w:sz w:val="24"/>
        </w:rPr>
      </w:pPr>
    </w:p>
    <w:p w14:paraId="419376CF">
      <w:pPr>
        <w:widowControl/>
        <w:jc w:val="left"/>
        <w:rPr>
          <w:rFonts w:hint="eastAsia" w:ascii="仿宋_GB2312" w:hAnsi="宋体" w:eastAsia="仿宋_GB2312" w:cs="宋体"/>
          <w:kern w:val="0"/>
          <w:sz w:val="24"/>
        </w:rPr>
      </w:pPr>
    </w:p>
    <w:p w14:paraId="149CE9EE">
      <w:pPr>
        <w:widowControl/>
        <w:jc w:val="left"/>
        <w:rPr>
          <w:rFonts w:hint="eastAsia" w:ascii="仿宋_GB2312" w:hAnsi="宋体" w:eastAsia="仿宋_GB2312" w:cs="宋体"/>
          <w:kern w:val="0"/>
          <w:sz w:val="24"/>
        </w:rPr>
      </w:pPr>
    </w:p>
    <w:p w14:paraId="5325F2FC">
      <w:pPr>
        <w:widowControl/>
        <w:jc w:val="left"/>
        <w:rPr>
          <w:rFonts w:hint="eastAsia" w:ascii="仿宋_GB2312" w:hAnsi="宋体" w:eastAsia="仿宋_GB2312" w:cs="宋体"/>
          <w:kern w:val="0"/>
          <w:sz w:val="24"/>
        </w:rPr>
      </w:pPr>
    </w:p>
    <w:p w14:paraId="5E4AA1B8">
      <w:pPr>
        <w:widowControl/>
        <w:jc w:val="left"/>
        <w:rPr>
          <w:rFonts w:hint="eastAsia" w:ascii="仿宋_GB2312" w:hAnsi="宋体" w:eastAsia="仿宋_GB2312" w:cs="宋体"/>
          <w:kern w:val="0"/>
          <w:sz w:val="24"/>
        </w:rPr>
      </w:pPr>
    </w:p>
    <w:p w14:paraId="11DBB1A5">
      <w:pPr>
        <w:widowControl/>
        <w:jc w:val="left"/>
        <w:rPr>
          <w:rFonts w:hint="eastAsia" w:ascii="仿宋_GB2312" w:hAnsi="宋体" w:eastAsia="仿宋_GB2312" w:cs="宋体"/>
          <w:kern w:val="0"/>
          <w:sz w:val="24"/>
        </w:rPr>
      </w:pPr>
    </w:p>
    <w:p w14:paraId="07E6CD95">
      <w:pPr>
        <w:widowControl/>
        <w:jc w:val="left"/>
        <w:rPr>
          <w:rFonts w:hint="eastAsia" w:ascii="仿宋_GB2312" w:hAnsi="宋体" w:eastAsia="仿宋_GB2312" w:cs="宋体"/>
          <w:kern w:val="0"/>
          <w:sz w:val="24"/>
        </w:rPr>
      </w:pPr>
    </w:p>
    <w:p w14:paraId="0C5EDD1C">
      <w:pPr>
        <w:widowControl/>
        <w:jc w:val="left"/>
        <w:rPr>
          <w:rFonts w:hint="eastAsia" w:ascii="仿宋_GB2312" w:hAnsi="宋体" w:eastAsia="仿宋_GB2312" w:cs="宋体"/>
          <w:kern w:val="0"/>
          <w:sz w:val="24"/>
        </w:rPr>
      </w:pPr>
    </w:p>
    <w:p w14:paraId="34CF6F30">
      <w:pPr>
        <w:widowControl/>
        <w:jc w:val="left"/>
        <w:rPr>
          <w:rFonts w:hint="eastAsia" w:ascii="仿宋_GB2312" w:hAnsi="宋体" w:eastAsia="仿宋_GB2312" w:cs="宋体"/>
          <w:kern w:val="0"/>
          <w:sz w:val="24"/>
        </w:rPr>
      </w:pPr>
    </w:p>
    <w:p w14:paraId="54A12992">
      <w:pPr>
        <w:widowControl/>
        <w:jc w:val="left"/>
        <w:rPr>
          <w:rFonts w:hint="eastAsia" w:ascii="仿宋_GB2312" w:hAnsi="宋体" w:eastAsia="仿宋_GB2312" w:cs="宋体"/>
          <w:kern w:val="0"/>
          <w:sz w:val="24"/>
        </w:rPr>
      </w:pPr>
    </w:p>
    <w:p w14:paraId="3B45E6F6">
      <w:pPr>
        <w:widowControl/>
        <w:jc w:val="left"/>
        <w:rPr>
          <w:rFonts w:hint="eastAsia" w:ascii="仿宋_GB2312" w:hAnsi="宋体" w:eastAsia="仿宋_GB2312" w:cs="宋体"/>
          <w:kern w:val="0"/>
          <w:sz w:val="24"/>
        </w:rPr>
      </w:pPr>
    </w:p>
    <w:p w14:paraId="3006AF97">
      <w:pPr>
        <w:widowControl/>
        <w:jc w:val="left"/>
        <w:rPr>
          <w:rFonts w:hint="eastAsia" w:ascii="仿宋_GB2312" w:hAnsi="宋体" w:eastAsia="仿宋_GB2312" w:cs="宋体"/>
          <w:kern w:val="0"/>
          <w:sz w:val="24"/>
        </w:rPr>
      </w:pPr>
    </w:p>
    <w:p w14:paraId="0E146EEB">
      <w:pPr>
        <w:widowControl/>
        <w:jc w:val="left"/>
        <w:rPr>
          <w:rFonts w:hint="eastAsia" w:ascii="仿宋_GB2312" w:hAnsi="宋体" w:eastAsia="仿宋_GB2312" w:cs="宋体"/>
          <w:kern w:val="0"/>
          <w:sz w:val="24"/>
        </w:rPr>
      </w:pPr>
    </w:p>
    <w:p w14:paraId="7B8801C1">
      <w:pPr>
        <w:widowControl/>
        <w:jc w:val="left"/>
        <w:rPr>
          <w:rFonts w:hint="eastAsia" w:ascii="仿宋_GB2312" w:hAnsi="宋体" w:eastAsia="仿宋_GB2312" w:cs="宋体"/>
          <w:kern w:val="0"/>
          <w:sz w:val="24"/>
        </w:rPr>
      </w:pPr>
    </w:p>
    <w:p w14:paraId="245032A4">
      <w:pPr>
        <w:widowControl/>
        <w:jc w:val="left"/>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附件一：</w:t>
      </w:r>
    </w:p>
    <w:p w14:paraId="2E6A1B0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hAnsi="宋体" w:cs="宋体"/>
          <w:sz w:val="32"/>
          <w:szCs w:val="32"/>
        </w:rPr>
      </w:pPr>
      <w:r>
        <w:rPr>
          <w:rFonts w:hint="eastAsia" w:ascii="方正小标宋简体" w:hAnsi="方正小标宋简体" w:eastAsia="方正小标宋简体" w:cs="方正小标宋简体"/>
          <w:sz w:val="32"/>
          <w:szCs w:val="32"/>
          <w:lang w:val="en-US" w:eastAsia="zh-CN"/>
        </w:rPr>
        <w:t>松江区殡仪馆空调维修保养服务清单</w:t>
      </w:r>
    </w:p>
    <w:p w14:paraId="399B734D">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一、中央空调每月巡检内容</w:t>
      </w:r>
    </w:p>
    <w:p w14:paraId="1BA31B4E">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（l）认真检测制冷系统压力，调整冷媒压力达到设定值。</w:t>
      </w:r>
    </w:p>
    <w:p w14:paraId="5B5B3A01">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（2）认真检测压缩机绝缘电阻、运行电流，电气各部位检测和紧固桩头，检查室内外机电脑控制板、变频控制板及传感器工作情况。</w:t>
      </w:r>
    </w:p>
    <w:p w14:paraId="55CD1AD1">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（3）检查设备电源线、连接线、控制线、电器控制板、设备工作电压、电流等，确保设备正常运行。</w:t>
      </w:r>
    </w:p>
    <w:p w14:paraId="388AB7B1">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（4）检查压力保护装置和出风口温度，室内外风机、压缩机运行噪音、效率，发现问题及时维修。</w:t>
      </w:r>
    </w:p>
    <w:p w14:paraId="258B3DF0">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二、分体式空调每月巡检内容</w:t>
      </w:r>
    </w:p>
    <w:p w14:paraId="69D3D695">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（1）空调外机：散热片、外风机电机电器安全检查、压缩机绝缘检测、电流测试、制冷系统压力测试。</w:t>
      </w:r>
    </w:p>
    <w:p w14:paraId="7EDC0D6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（2）空调室内机：</w:t>
      </w:r>
      <w:r>
        <w:rPr>
          <w:rFonts w:hint="eastAsia" w:ascii="仿宋_GB2312" w:hAnsi="仿宋_GB2312" w:eastAsia="仿宋_GB2312" w:cs="仿宋_GB2312"/>
          <w:sz w:val="28"/>
          <w:szCs w:val="28"/>
          <w:lang w:val="en-US" w:eastAsia="zh-CN"/>
        </w:rPr>
        <w:t>检查</w:t>
      </w:r>
      <w:r>
        <w:rPr>
          <w:rFonts w:hint="eastAsia" w:ascii="仿宋_GB2312" w:hAnsi="仿宋_GB2312" w:eastAsia="仿宋_GB2312" w:cs="仿宋_GB2312"/>
          <w:sz w:val="28"/>
          <w:szCs w:val="28"/>
        </w:rPr>
        <w:t>空气过滤网、蒸发器、冷凝器、加湿器等设备，电路检查测试、设备运行时系统的压力及电器系统等部分的运行情况。</w:t>
      </w:r>
    </w:p>
    <w:p w14:paraId="7D2E51E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rPr>
        <w:t>保养要求</w:t>
      </w:r>
    </w:p>
    <w:p w14:paraId="3A9265A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分体式空调清洁：</w:t>
      </w:r>
      <w:r>
        <w:rPr>
          <w:rFonts w:hint="eastAsia" w:ascii="仿宋_GB2312" w:hAnsi="仿宋_GB2312" w:eastAsia="仿宋_GB2312" w:cs="仿宋_GB2312"/>
          <w:sz w:val="28"/>
          <w:szCs w:val="28"/>
        </w:rPr>
        <w:t>内机滤网、贯网风轮、接水槽、蒸发器。外机风机、冷凝器清洁保养、连接管保温检查</w:t>
      </w:r>
      <w:r>
        <w:rPr>
          <w:rFonts w:hint="eastAsia" w:ascii="仿宋_GB2312" w:hAnsi="仿宋_GB2312" w:eastAsia="仿宋_GB2312" w:cs="仿宋_GB2312"/>
          <w:sz w:val="28"/>
          <w:szCs w:val="28"/>
          <w:lang w:eastAsia="zh-CN"/>
        </w:rPr>
        <w:t>。</w:t>
      </w:r>
    </w:p>
    <w:p w14:paraId="6508384C">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中央空调清洁</w:t>
      </w:r>
      <w:r>
        <w:rPr>
          <w:rFonts w:hint="eastAsia" w:ascii="仿宋_GB2312" w:hAnsi="仿宋_GB2312" w:eastAsia="仿宋_GB2312" w:cs="仿宋_GB2312"/>
          <w:sz w:val="28"/>
          <w:szCs w:val="28"/>
        </w:rPr>
        <w:t>保养除保障空调正常运转外，需做好设备清洁工作，包括出风口、外罩、外机风机等。</w:t>
      </w:r>
    </w:p>
    <w:p w14:paraId="68BC3BE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中央空调管路每年进行一次清洗及消毒。</w:t>
      </w:r>
    </w:p>
    <w:p w14:paraId="27557486">
      <w:pPr>
        <w:keepNext w:val="0"/>
        <w:keepLines w:val="0"/>
        <w:pageBreakBefore w:val="0"/>
        <w:widowControl/>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四、维修内容</w:t>
      </w:r>
    </w:p>
    <w:p w14:paraId="252DE477">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所有空调</w:t>
      </w:r>
      <w:r>
        <w:rPr>
          <w:rFonts w:hint="eastAsia" w:ascii="仿宋_GB2312" w:hAnsi="Times New Roman" w:eastAsia="仿宋_GB2312" w:cs="Times New Roman"/>
          <w:sz w:val="28"/>
          <w:szCs w:val="28"/>
          <w:vertAlign w:val="baseline"/>
          <w:lang w:val="en-US" w:eastAsia="zh-CN"/>
        </w:rPr>
        <w:t>提供日常维修支持</w:t>
      </w:r>
      <w:r>
        <w:rPr>
          <w:rFonts w:hint="eastAsia" w:ascii="仿宋_GB2312" w:eastAsia="仿宋_GB2312" w:cs="Times New Roman"/>
          <w:sz w:val="28"/>
          <w:szCs w:val="28"/>
          <w:vertAlign w:val="baseline"/>
          <w:lang w:val="en-US" w:eastAsia="zh-CN"/>
        </w:rPr>
        <w:t>，</w:t>
      </w:r>
      <w:r>
        <w:rPr>
          <w:rFonts w:hint="eastAsia" w:ascii="仿宋_GB2312" w:hAnsi="仿宋_GB2312" w:eastAsia="仿宋_GB2312" w:cs="仿宋_GB2312"/>
          <w:sz w:val="28"/>
          <w:szCs w:val="28"/>
          <w:lang w:val="en-US" w:eastAsia="zh-CN"/>
        </w:rPr>
        <w:t>免费更换损坏零配件，免费添加氟利昂，确保空调性能良好。</w:t>
      </w:r>
    </w:p>
    <w:p w14:paraId="2499BA75">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空调</w:t>
      </w:r>
      <w:r>
        <w:rPr>
          <w:rFonts w:hint="eastAsia" w:ascii="仿宋_GB2312" w:hAnsi="仿宋_GB2312" w:eastAsia="仿宋_GB2312" w:cs="仿宋_GB2312"/>
          <w:sz w:val="28"/>
          <w:szCs w:val="28"/>
        </w:rPr>
        <w:t>调性能不良及时</w:t>
      </w:r>
      <w:r>
        <w:rPr>
          <w:rFonts w:hint="eastAsia" w:ascii="仿宋_GB2312" w:hAnsi="仿宋_GB2312" w:eastAsia="仿宋_GB2312" w:cs="仿宋_GB2312"/>
          <w:sz w:val="28"/>
          <w:szCs w:val="28"/>
          <w:lang w:val="en-US" w:eastAsia="zh-CN"/>
        </w:rPr>
        <w:t>到场</w:t>
      </w:r>
      <w:r>
        <w:rPr>
          <w:rFonts w:hint="eastAsia" w:ascii="仿宋_GB2312" w:hAnsi="仿宋_GB2312" w:eastAsia="仿宋_GB2312" w:cs="仿宋_GB2312"/>
          <w:sz w:val="28"/>
          <w:szCs w:val="28"/>
        </w:rPr>
        <w:t>维修，</w:t>
      </w:r>
      <w:r>
        <w:rPr>
          <w:rFonts w:hint="eastAsia" w:ascii="仿宋_GB2312" w:hAnsi="仿宋_GB2312" w:eastAsia="仿宋_GB2312" w:cs="仿宋_GB2312"/>
          <w:sz w:val="28"/>
          <w:szCs w:val="28"/>
          <w:lang w:val="en-US" w:eastAsia="zh-CN"/>
        </w:rPr>
        <w:t>正常响应时间为24小时，应急响应时间为2小时。</w:t>
      </w:r>
    </w:p>
    <w:p w14:paraId="5BFB0A75">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（2）对每台空调记录技术参数进行分析及时发现故障</w:t>
      </w:r>
      <w:r>
        <w:rPr>
          <w:rFonts w:hint="eastAsia" w:ascii="仿宋_GB2312" w:hAnsi="仿宋_GB2312" w:eastAsia="仿宋_GB2312" w:cs="仿宋_GB2312"/>
          <w:sz w:val="28"/>
          <w:szCs w:val="28"/>
          <w:lang w:val="en-US" w:eastAsia="zh-CN"/>
        </w:rPr>
        <w:t>并</w:t>
      </w:r>
      <w:r>
        <w:rPr>
          <w:rFonts w:hint="eastAsia" w:ascii="仿宋_GB2312" w:hAnsi="仿宋_GB2312" w:eastAsia="仿宋_GB2312" w:cs="仿宋_GB2312"/>
          <w:sz w:val="28"/>
          <w:szCs w:val="28"/>
        </w:rPr>
        <w:t>排除。</w:t>
      </w:r>
    </w:p>
    <w:p w14:paraId="71C8F45A">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中央空调每年进行一次管网整形、包扎，对支架进行紧固及防锈处理。</w:t>
      </w:r>
    </w:p>
    <w:p w14:paraId="77C0DCD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eastAsia="仿宋_GB2312" w:cs="Times New Roman"/>
          <w:sz w:val="28"/>
          <w:szCs w:val="28"/>
          <w:vertAlign w:val="baseline"/>
          <w:lang w:val="en-US" w:eastAsia="zh-CN"/>
        </w:rPr>
        <w:t>中央空调</w:t>
      </w:r>
      <w:r>
        <w:rPr>
          <w:rFonts w:hint="eastAsia" w:ascii="仿宋_GB2312" w:hAnsi="Times New Roman" w:eastAsia="仿宋_GB2312" w:cs="Times New Roman"/>
          <w:sz w:val="28"/>
          <w:szCs w:val="28"/>
          <w:vertAlign w:val="baseline"/>
          <w:lang w:val="en-US" w:eastAsia="zh-CN"/>
        </w:rPr>
        <w:t>如管路出现无法修复的故障，涉及增加工程量的按成本价收取</w:t>
      </w:r>
      <w:r>
        <w:rPr>
          <w:rFonts w:hint="eastAsia" w:ascii="仿宋_GB2312" w:eastAsia="仿宋_GB2312" w:cs="Times New Roman"/>
          <w:sz w:val="28"/>
          <w:szCs w:val="28"/>
          <w:vertAlign w:val="baseline"/>
          <w:lang w:val="en-US" w:eastAsia="zh-CN"/>
        </w:rPr>
        <w:t>；分体式空调免费移机服务，涉及管路工程量增加按成本价收取。</w:t>
      </w:r>
    </w:p>
    <w:p w14:paraId="10433907">
      <w:pPr>
        <w:widowControl/>
        <w:jc w:val="left"/>
        <w:rPr>
          <w:rFonts w:hint="eastAsia" w:ascii="仿宋_GB2312" w:hAnsi="宋体" w:eastAsia="仿宋_GB2312" w:cs="宋体"/>
          <w:kern w:val="0"/>
          <w:sz w:val="24"/>
          <w:lang w:val="en-US" w:eastAsia="zh-CN"/>
        </w:rPr>
      </w:pPr>
    </w:p>
    <w:p w14:paraId="433E095F">
      <w:pPr>
        <w:widowControl/>
        <w:jc w:val="left"/>
        <w:rPr>
          <w:rFonts w:hint="eastAsia" w:ascii="仿宋_GB2312" w:hAnsi="宋体" w:eastAsia="仿宋_GB2312" w:cs="宋体"/>
          <w:kern w:val="0"/>
          <w:sz w:val="24"/>
          <w:lang w:val="en-US" w:eastAsia="zh-CN"/>
        </w:rPr>
      </w:pPr>
    </w:p>
    <w:p w14:paraId="203A98E9">
      <w:pPr>
        <w:widowControl/>
        <w:jc w:val="left"/>
        <w:rPr>
          <w:rFonts w:hint="eastAsia" w:ascii="仿宋_GB2312" w:hAnsi="宋体" w:eastAsia="仿宋_GB2312" w:cs="宋体"/>
          <w:kern w:val="0"/>
          <w:sz w:val="24"/>
          <w:lang w:val="en-US" w:eastAsia="zh-CN"/>
        </w:rPr>
      </w:pPr>
    </w:p>
    <w:p w14:paraId="25E66794">
      <w:pPr>
        <w:widowControl/>
        <w:jc w:val="left"/>
        <w:rPr>
          <w:rFonts w:hint="eastAsia" w:ascii="仿宋_GB2312" w:hAnsi="宋体" w:eastAsia="仿宋_GB2312" w:cs="宋体"/>
          <w:kern w:val="0"/>
          <w:sz w:val="24"/>
          <w:lang w:val="en-US" w:eastAsia="zh-CN"/>
        </w:rPr>
      </w:pPr>
    </w:p>
    <w:p w14:paraId="43D32FA6">
      <w:pPr>
        <w:widowControl/>
        <w:jc w:val="left"/>
        <w:rPr>
          <w:rFonts w:hint="eastAsia" w:ascii="仿宋_GB2312" w:hAnsi="宋体" w:eastAsia="仿宋_GB2312" w:cs="宋体"/>
          <w:kern w:val="0"/>
          <w:sz w:val="24"/>
          <w:lang w:val="en-US" w:eastAsia="zh-CN"/>
        </w:rPr>
      </w:pPr>
    </w:p>
    <w:p w14:paraId="279E65E3">
      <w:pPr>
        <w:widowControl/>
        <w:jc w:val="left"/>
        <w:rPr>
          <w:rFonts w:hint="eastAsia" w:ascii="仿宋_GB2312" w:hAnsi="宋体" w:eastAsia="仿宋_GB2312" w:cs="宋体"/>
          <w:kern w:val="0"/>
          <w:sz w:val="24"/>
          <w:lang w:val="en-US" w:eastAsia="zh-CN"/>
        </w:rPr>
      </w:pPr>
    </w:p>
    <w:p w14:paraId="19448162">
      <w:pPr>
        <w:widowControl/>
        <w:jc w:val="left"/>
        <w:rPr>
          <w:rFonts w:hint="eastAsia" w:ascii="仿宋_GB2312" w:hAnsi="宋体" w:eastAsia="仿宋_GB2312" w:cs="宋体"/>
          <w:kern w:val="0"/>
          <w:sz w:val="24"/>
          <w:lang w:val="en-US" w:eastAsia="zh-CN"/>
        </w:rPr>
      </w:pPr>
    </w:p>
    <w:p w14:paraId="160DFE59">
      <w:pPr>
        <w:widowControl/>
        <w:jc w:val="left"/>
        <w:rPr>
          <w:rFonts w:hint="eastAsia" w:ascii="仿宋_GB2312" w:hAnsi="宋体" w:eastAsia="仿宋_GB2312" w:cs="宋体"/>
          <w:kern w:val="0"/>
          <w:sz w:val="24"/>
          <w:lang w:val="en-US" w:eastAsia="zh-CN"/>
        </w:rPr>
      </w:pPr>
    </w:p>
    <w:p w14:paraId="355A8968">
      <w:pPr>
        <w:widowControl/>
        <w:jc w:val="left"/>
        <w:rPr>
          <w:rFonts w:hint="eastAsia" w:ascii="仿宋_GB2312" w:hAnsi="宋体" w:eastAsia="仿宋_GB2312" w:cs="宋体"/>
          <w:kern w:val="0"/>
          <w:sz w:val="24"/>
          <w:lang w:val="en-US" w:eastAsia="zh-CN"/>
        </w:rPr>
      </w:pPr>
    </w:p>
    <w:p w14:paraId="4504F6B0">
      <w:pPr>
        <w:widowControl/>
        <w:jc w:val="left"/>
        <w:rPr>
          <w:rFonts w:hint="eastAsia" w:ascii="仿宋_GB2312" w:hAnsi="宋体" w:eastAsia="仿宋_GB2312" w:cs="宋体"/>
          <w:kern w:val="0"/>
          <w:sz w:val="24"/>
          <w:lang w:val="en-US" w:eastAsia="zh-CN"/>
        </w:rPr>
      </w:pPr>
    </w:p>
    <w:p w14:paraId="7FF3D414">
      <w:pPr>
        <w:widowControl/>
        <w:jc w:val="left"/>
        <w:rPr>
          <w:rFonts w:hint="eastAsia" w:ascii="仿宋_GB2312" w:hAnsi="宋体" w:eastAsia="仿宋_GB2312" w:cs="宋体"/>
          <w:kern w:val="0"/>
          <w:sz w:val="24"/>
          <w:lang w:val="en-US" w:eastAsia="zh-CN"/>
        </w:rPr>
      </w:pPr>
    </w:p>
    <w:p w14:paraId="78121247">
      <w:pPr>
        <w:widowControl/>
        <w:jc w:val="left"/>
        <w:rPr>
          <w:rFonts w:hint="eastAsia" w:ascii="仿宋_GB2312" w:hAnsi="宋体" w:eastAsia="仿宋_GB2312" w:cs="宋体"/>
          <w:kern w:val="0"/>
          <w:sz w:val="24"/>
          <w:lang w:val="en-US" w:eastAsia="zh-CN"/>
        </w:rPr>
      </w:pPr>
    </w:p>
    <w:p w14:paraId="519CD383">
      <w:pPr>
        <w:widowControl/>
        <w:jc w:val="left"/>
        <w:rPr>
          <w:rFonts w:hint="eastAsia" w:ascii="仿宋_GB2312" w:hAnsi="宋体" w:eastAsia="仿宋_GB2312" w:cs="宋体"/>
          <w:kern w:val="0"/>
          <w:sz w:val="24"/>
          <w:lang w:val="en-US" w:eastAsia="zh-CN"/>
        </w:rPr>
      </w:pPr>
    </w:p>
    <w:p w14:paraId="3179A42A">
      <w:pPr>
        <w:widowControl/>
        <w:jc w:val="left"/>
        <w:rPr>
          <w:rFonts w:hint="eastAsia" w:ascii="仿宋_GB2312" w:hAnsi="宋体" w:eastAsia="仿宋_GB2312" w:cs="宋体"/>
          <w:kern w:val="0"/>
          <w:sz w:val="24"/>
          <w:lang w:val="en-US" w:eastAsia="zh-CN"/>
        </w:rPr>
      </w:pPr>
    </w:p>
    <w:p w14:paraId="37C55E67">
      <w:pPr>
        <w:widowControl/>
        <w:jc w:val="left"/>
        <w:rPr>
          <w:rFonts w:hint="eastAsia" w:ascii="仿宋_GB2312" w:hAnsi="宋体" w:eastAsia="仿宋_GB2312" w:cs="宋体"/>
          <w:kern w:val="0"/>
          <w:sz w:val="24"/>
          <w:lang w:val="en-US" w:eastAsia="zh-CN"/>
        </w:rPr>
      </w:pPr>
    </w:p>
    <w:p w14:paraId="661C0A31">
      <w:pPr>
        <w:widowControl/>
        <w:jc w:val="left"/>
        <w:rPr>
          <w:rFonts w:hint="eastAsia" w:ascii="仿宋_GB2312" w:hAnsi="宋体" w:eastAsia="仿宋_GB2312" w:cs="宋体"/>
          <w:kern w:val="0"/>
          <w:sz w:val="24"/>
          <w:lang w:val="en-US" w:eastAsia="zh-CN"/>
        </w:rPr>
      </w:pPr>
    </w:p>
    <w:p w14:paraId="75051346">
      <w:pPr>
        <w:widowControl/>
        <w:jc w:val="left"/>
        <w:rPr>
          <w:rFonts w:hint="eastAsia" w:ascii="仿宋_GB2312" w:hAnsi="宋体" w:eastAsia="仿宋_GB2312" w:cs="宋体"/>
          <w:kern w:val="0"/>
          <w:sz w:val="24"/>
          <w:lang w:val="en-US" w:eastAsia="zh-CN"/>
        </w:rPr>
      </w:pPr>
    </w:p>
    <w:p w14:paraId="56D585FB">
      <w:pPr>
        <w:widowControl/>
        <w:jc w:val="left"/>
        <w:rPr>
          <w:rFonts w:hint="eastAsia" w:ascii="仿宋_GB2312" w:hAnsi="宋体" w:eastAsia="仿宋_GB2312" w:cs="宋体"/>
          <w:kern w:val="0"/>
          <w:sz w:val="24"/>
          <w:lang w:val="en-US" w:eastAsia="zh-CN"/>
        </w:rPr>
      </w:pPr>
    </w:p>
    <w:p w14:paraId="2F8120DB">
      <w:pPr>
        <w:widowControl/>
        <w:jc w:val="left"/>
        <w:rPr>
          <w:rFonts w:hint="eastAsia" w:ascii="仿宋_GB2312" w:hAnsi="宋体" w:eastAsia="仿宋_GB2312" w:cs="宋体"/>
          <w:kern w:val="0"/>
          <w:sz w:val="24"/>
          <w:lang w:val="en-US" w:eastAsia="zh-CN"/>
        </w:rPr>
      </w:pPr>
    </w:p>
    <w:p w14:paraId="1B468526">
      <w:pPr>
        <w:widowControl/>
        <w:jc w:val="left"/>
        <w:rPr>
          <w:rFonts w:hint="eastAsia" w:ascii="仿宋_GB2312" w:hAnsi="宋体" w:eastAsia="仿宋_GB2312" w:cs="宋体"/>
          <w:kern w:val="0"/>
          <w:sz w:val="24"/>
          <w:lang w:val="en-US" w:eastAsia="zh-CN"/>
        </w:rPr>
      </w:pPr>
    </w:p>
    <w:p w14:paraId="555F3331">
      <w:pPr>
        <w:widowControl/>
        <w:jc w:val="left"/>
        <w:rPr>
          <w:rFonts w:hint="eastAsia" w:ascii="仿宋_GB2312" w:hAnsi="宋体" w:eastAsia="仿宋_GB2312" w:cs="宋体"/>
          <w:kern w:val="0"/>
          <w:sz w:val="24"/>
          <w:lang w:val="en-US" w:eastAsia="zh-CN"/>
        </w:rPr>
      </w:pPr>
    </w:p>
    <w:p w14:paraId="57C0AFCD">
      <w:pPr>
        <w:widowControl/>
        <w:jc w:val="left"/>
        <w:rPr>
          <w:rFonts w:hint="eastAsia" w:ascii="仿宋_GB2312" w:hAnsi="宋体" w:eastAsia="仿宋_GB2312" w:cs="宋体"/>
          <w:kern w:val="0"/>
          <w:sz w:val="24"/>
          <w:lang w:val="en-US" w:eastAsia="zh-CN"/>
        </w:rPr>
      </w:pPr>
    </w:p>
    <w:p w14:paraId="3CA78814">
      <w:pPr>
        <w:widowControl/>
        <w:jc w:val="left"/>
        <w:rPr>
          <w:rFonts w:hint="eastAsia" w:ascii="仿宋_GB2312" w:hAnsi="宋体" w:eastAsia="仿宋_GB2312" w:cs="宋体"/>
          <w:kern w:val="0"/>
          <w:sz w:val="24"/>
          <w:lang w:val="en-US" w:eastAsia="zh-CN"/>
        </w:rPr>
      </w:pPr>
    </w:p>
    <w:p w14:paraId="6944578F">
      <w:pPr>
        <w:widowControl/>
        <w:jc w:val="left"/>
        <w:rPr>
          <w:rFonts w:hint="eastAsia" w:ascii="仿宋_GB2312" w:hAnsi="宋体" w:eastAsia="仿宋_GB2312" w:cs="宋体"/>
          <w:kern w:val="0"/>
          <w:sz w:val="24"/>
          <w:lang w:val="en-US" w:eastAsia="zh-CN"/>
        </w:rPr>
      </w:pPr>
    </w:p>
    <w:p w14:paraId="0DD73516">
      <w:pPr>
        <w:widowControl/>
        <w:jc w:val="left"/>
        <w:rPr>
          <w:rFonts w:hint="eastAsia" w:ascii="仿宋_GB2312" w:hAnsi="宋体" w:eastAsia="仿宋_GB2312" w:cs="宋体"/>
          <w:kern w:val="0"/>
          <w:sz w:val="24"/>
          <w:lang w:val="en-US" w:eastAsia="zh-CN"/>
        </w:rPr>
      </w:pPr>
    </w:p>
    <w:p w14:paraId="7E05C649">
      <w:pPr>
        <w:widowControl/>
        <w:jc w:val="left"/>
        <w:rPr>
          <w:rFonts w:hint="eastAsia" w:ascii="仿宋_GB2312" w:hAnsi="宋体" w:eastAsia="仿宋_GB2312" w:cs="宋体"/>
          <w:kern w:val="0"/>
          <w:sz w:val="24"/>
          <w:lang w:val="en-US" w:eastAsia="zh-CN"/>
        </w:rPr>
      </w:pPr>
    </w:p>
    <w:p w14:paraId="1EFBB82D">
      <w:pPr>
        <w:widowControl/>
        <w:jc w:val="left"/>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 xml:space="preserve">附件二： </w:t>
      </w:r>
      <w:bookmarkStart w:id="5" w:name="_GoBack"/>
      <w:bookmarkEnd w:id="5"/>
    </w:p>
    <w:p w14:paraId="7DDDAE9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松江区殡仪馆空调维保项目考核办法</w:t>
      </w:r>
    </w:p>
    <w:p w14:paraId="13844071">
      <w:pPr>
        <w:keepNext w:val="0"/>
        <w:keepLines w:val="0"/>
        <w:pageBreakBefore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考核内容</w:t>
      </w:r>
    </w:p>
    <w:p w14:paraId="4261CD1D">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（一）每月巡检内容</w:t>
      </w:r>
    </w:p>
    <w:p w14:paraId="5847460B">
      <w:pPr>
        <w:keepNext w:val="0"/>
        <w:keepLines w:val="0"/>
        <w:pageBreakBefore w:val="0"/>
        <w:widowControl/>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1、中央</w:t>
      </w:r>
      <w:r>
        <w:rPr>
          <w:rFonts w:hint="eastAsia" w:ascii="仿宋_GB2312" w:hAnsi="仿宋_GB2312" w:eastAsia="仿宋_GB2312" w:cs="仿宋_GB2312"/>
          <w:b/>
          <w:bCs/>
          <w:sz w:val="28"/>
          <w:szCs w:val="28"/>
        </w:rPr>
        <w:t>空调</w:t>
      </w:r>
    </w:p>
    <w:p w14:paraId="5A170516">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（l）认真检测制冷系统压力，调整冷媒压力达到设定值。</w:t>
      </w:r>
    </w:p>
    <w:p w14:paraId="519E9121">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（2）认真检测压缩机绝缘电阻、运行电流，电气各部位检测和紧固桩头，检查室内外机电脑控制板、变频控制板及传感器工作情况。</w:t>
      </w:r>
    </w:p>
    <w:p w14:paraId="52665304">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（3）检查设备电源线、连接线、控制线、电器控制板、设备工作电压、电流等，确保设备正常运行。</w:t>
      </w:r>
    </w:p>
    <w:p w14:paraId="3AC48D44">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（4）检查压力保护装置和出风口温度，室内外风机、压缩机运行噪音、效率，发现问题及时维修。</w:t>
      </w:r>
    </w:p>
    <w:p w14:paraId="1CED3D43">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（5）对机器的钢管进行整形、包扎。提高运行性能，支架进行紧固及防锈处理，确保安全（每年一次）。</w:t>
      </w:r>
    </w:p>
    <w:p w14:paraId="7C40B20B">
      <w:pPr>
        <w:keepNext w:val="0"/>
        <w:keepLines w:val="0"/>
        <w:pageBreakBefore w:val="0"/>
        <w:widowControl/>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分体式空调</w:t>
      </w:r>
    </w:p>
    <w:p w14:paraId="3666989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（1）空调外机：</w:t>
      </w:r>
      <w:r>
        <w:rPr>
          <w:rFonts w:hint="eastAsia" w:ascii="仿宋_GB2312" w:hAnsi="仿宋_GB2312" w:eastAsia="仿宋_GB2312" w:cs="仿宋_GB2312"/>
          <w:sz w:val="28"/>
          <w:szCs w:val="28"/>
          <w:lang w:val="en-US" w:eastAsia="zh-CN"/>
        </w:rPr>
        <w:t>检查</w:t>
      </w:r>
      <w:r>
        <w:rPr>
          <w:rFonts w:hint="eastAsia" w:ascii="仿宋_GB2312" w:hAnsi="仿宋_GB2312" w:eastAsia="仿宋_GB2312" w:cs="仿宋_GB2312"/>
          <w:sz w:val="28"/>
          <w:szCs w:val="28"/>
        </w:rPr>
        <w:t>散热片、外风机电机电器安全检查、压缩机绝缘检测、电流测试、制冷系统压力测试、不加氟利昂。</w:t>
      </w:r>
    </w:p>
    <w:p w14:paraId="772415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（2）空调室内机：</w:t>
      </w:r>
      <w:r>
        <w:rPr>
          <w:rFonts w:hint="eastAsia" w:ascii="仿宋_GB2312" w:hAnsi="仿宋_GB2312" w:eastAsia="仿宋_GB2312" w:cs="仿宋_GB2312"/>
          <w:sz w:val="28"/>
          <w:szCs w:val="28"/>
          <w:lang w:val="en-US" w:eastAsia="zh-CN"/>
        </w:rPr>
        <w:t>检查</w:t>
      </w:r>
      <w:r>
        <w:rPr>
          <w:rFonts w:hint="eastAsia" w:ascii="仿宋_GB2312" w:hAnsi="仿宋_GB2312" w:eastAsia="仿宋_GB2312" w:cs="仿宋_GB2312"/>
          <w:sz w:val="28"/>
          <w:szCs w:val="28"/>
        </w:rPr>
        <w:t>空气过滤网、蒸发器、冷凝器、加湿器等设备，电路检查测试、设备运行时系统的压力及电器系统等部分的运行情况调整。</w:t>
      </w:r>
    </w:p>
    <w:p w14:paraId="526B65D4">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排查空调</w:t>
      </w:r>
      <w:r>
        <w:rPr>
          <w:rFonts w:hint="eastAsia" w:ascii="仿宋_GB2312" w:hAnsi="仿宋_GB2312" w:eastAsia="仿宋_GB2312" w:cs="仿宋_GB2312"/>
          <w:sz w:val="28"/>
          <w:szCs w:val="28"/>
        </w:rPr>
        <w:t>老化</w:t>
      </w:r>
      <w:r>
        <w:rPr>
          <w:rFonts w:hint="eastAsia" w:ascii="仿宋_GB2312" w:hAnsi="仿宋_GB2312" w:eastAsia="仿宋_GB2312" w:cs="仿宋_GB2312"/>
          <w:sz w:val="28"/>
          <w:szCs w:val="28"/>
          <w:lang w:val="en-US" w:eastAsia="zh-CN"/>
        </w:rPr>
        <w:t>配件</w:t>
      </w:r>
      <w:r>
        <w:rPr>
          <w:rFonts w:hint="eastAsia" w:ascii="仿宋_GB2312" w:hAnsi="仿宋_GB2312" w:eastAsia="仿宋_GB2312" w:cs="仿宋_GB2312"/>
          <w:sz w:val="28"/>
          <w:szCs w:val="28"/>
        </w:rPr>
        <w:t>，及时排除发现的故障。</w:t>
      </w:r>
    </w:p>
    <w:p w14:paraId="3EA1DB75">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二</w:t>
      </w:r>
      <w:r>
        <w:rPr>
          <w:rFonts w:hint="eastAsia" w:ascii="楷体_GB2312" w:hAnsi="楷体_GB2312" w:eastAsia="楷体_GB2312" w:cs="楷体_GB2312"/>
          <w:sz w:val="28"/>
          <w:szCs w:val="28"/>
          <w:lang w:eastAsia="zh-CN"/>
        </w:rPr>
        <w:t>）</w:t>
      </w:r>
      <w:r>
        <w:rPr>
          <w:rFonts w:hint="eastAsia" w:ascii="楷体_GB2312" w:hAnsi="楷体_GB2312" w:eastAsia="楷体_GB2312" w:cs="楷体_GB2312"/>
          <w:sz w:val="28"/>
          <w:szCs w:val="28"/>
          <w:lang w:val="en-US" w:eastAsia="zh-CN"/>
        </w:rPr>
        <w:t>半年保养内容</w:t>
      </w:r>
    </w:p>
    <w:p w14:paraId="19CFD36E">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分体式空调清洗</w:t>
      </w:r>
      <w:r>
        <w:rPr>
          <w:rFonts w:hint="eastAsia" w:ascii="仿宋_GB2312" w:hAnsi="仿宋_GB2312" w:eastAsia="仿宋_GB2312" w:cs="仿宋_GB2312"/>
          <w:sz w:val="28"/>
          <w:szCs w:val="28"/>
        </w:rPr>
        <w:t>内机滤网、贯网风轮、接水槽、蒸发器</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外机风机、冷凝器清洁保养、连接管保温检查</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lang w:eastAsia="zh-CN"/>
        </w:rPr>
        <w:t>。</w:t>
      </w:r>
    </w:p>
    <w:p w14:paraId="56F1C436">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中央</w:t>
      </w:r>
      <w:r>
        <w:rPr>
          <w:rFonts w:hint="eastAsia" w:ascii="仿宋_GB2312" w:hAnsi="仿宋_GB2312" w:eastAsia="仿宋_GB2312" w:cs="仿宋_GB2312"/>
          <w:sz w:val="28"/>
          <w:szCs w:val="28"/>
        </w:rPr>
        <w:t>空调设备清洁出风口、外罩、外机风机等</w:t>
      </w:r>
      <w:r>
        <w:rPr>
          <w:rFonts w:hint="eastAsia" w:ascii="仿宋_GB2312" w:hAnsi="仿宋_GB2312" w:eastAsia="仿宋_GB2312" w:cs="仿宋_GB2312"/>
          <w:sz w:val="28"/>
          <w:szCs w:val="28"/>
          <w:lang w:eastAsia="zh-CN"/>
        </w:rPr>
        <w:t>。</w:t>
      </w:r>
    </w:p>
    <w:p w14:paraId="26CA498F">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（三）日常维修</w:t>
      </w:r>
    </w:p>
    <w:p w14:paraId="7507F2BC">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（1）空调性能不良及时</w:t>
      </w:r>
      <w:r>
        <w:rPr>
          <w:rFonts w:hint="eastAsia" w:ascii="仿宋_GB2312" w:hAnsi="仿宋_GB2312" w:eastAsia="仿宋_GB2312" w:cs="仿宋_GB2312"/>
          <w:sz w:val="28"/>
          <w:szCs w:val="28"/>
          <w:lang w:val="en-US" w:eastAsia="zh-CN"/>
        </w:rPr>
        <w:t>到场</w:t>
      </w:r>
      <w:r>
        <w:rPr>
          <w:rFonts w:hint="eastAsia" w:ascii="仿宋_GB2312" w:hAnsi="仿宋_GB2312" w:eastAsia="仿宋_GB2312" w:cs="仿宋_GB2312"/>
          <w:sz w:val="28"/>
          <w:szCs w:val="28"/>
        </w:rPr>
        <w:t>维修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正常响应时间为24小时，应急响应时间为2小时</w:t>
      </w:r>
      <w:r>
        <w:rPr>
          <w:rFonts w:hint="eastAsia" w:ascii="仿宋_GB2312" w:hAnsi="仿宋_GB2312" w:eastAsia="仿宋_GB2312" w:cs="仿宋_GB2312"/>
          <w:sz w:val="28"/>
          <w:szCs w:val="28"/>
        </w:rPr>
        <w:t>。</w:t>
      </w:r>
    </w:p>
    <w:p w14:paraId="4CF819F2">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（2）对每台空调记录技术参数进行分析及时发现故障</w:t>
      </w:r>
      <w:r>
        <w:rPr>
          <w:rFonts w:hint="eastAsia" w:ascii="仿宋_GB2312" w:hAnsi="仿宋_GB2312" w:eastAsia="仿宋_GB2312" w:cs="仿宋_GB2312"/>
          <w:sz w:val="28"/>
          <w:szCs w:val="28"/>
          <w:lang w:val="en-US" w:eastAsia="zh-CN"/>
        </w:rPr>
        <w:t>并</w:t>
      </w:r>
      <w:r>
        <w:rPr>
          <w:rFonts w:hint="eastAsia" w:ascii="仿宋_GB2312" w:hAnsi="仿宋_GB2312" w:eastAsia="仿宋_GB2312" w:cs="仿宋_GB2312"/>
          <w:sz w:val="28"/>
          <w:szCs w:val="28"/>
        </w:rPr>
        <w:t>排除。</w:t>
      </w:r>
    </w:p>
    <w:p w14:paraId="1690FC77">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老化易损配件常检查常更换，确保空调性能良好。</w:t>
      </w:r>
    </w:p>
    <w:p w14:paraId="1F9CD034">
      <w:pPr>
        <w:keepNext w:val="0"/>
        <w:keepLines w:val="0"/>
        <w:pageBreakBefore w:val="0"/>
        <w:numPr>
          <w:ilvl w:val="0"/>
          <w:numId w:val="3"/>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考核办法</w:t>
      </w:r>
    </w:p>
    <w:p w14:paraId="302EAB63">
      <w:pPr>
        <w:keepNext w:val="0"/>
        <w:keepLines w:val="0"/>
        <w:pageBreakBefore w:val="0"/>
        <w:numPr>
          <w:ilvl w:val="0"/>
          <w:numId w:val="4"/>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日常巡检</w:t>
      </w:r>
    </w:p>
    <w:p w14:paraId="08609F20">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2"/>
          <w:sz w:val="28"/>
          <w:szCs w:val="28"/>
          <w:lang w:val="en-US" w:eastAsia="zh-CN" w:bidi="ar-SA"/>
        </w:rPr>
        <w:t>1、</w:t>
      </w:r>
      <w:r>
        <w:rPr>
          <w:rFonts w:hint="eastAsia" w:ascii="仿宋_GB2312" w:hAnsi="仿宋_GB2312" w:eastAsia="仿宋_GB2312" w:cs="仿宋_GB2312"/>
          <w:sz w:val="28"/>
          <w:szCs w:val="28"/>
          <w:lang w:val="en-US" w:eastAsia="zh-CN"/>
        </w:rPr>
        <w:t>是否每月进行空调巡检，每缺少一次巡检扣除维保金500元。</w:t>
      </w:r>
    </w:p>
    <w:p w14:paraId="2FD6BDA1">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lang w:val="en-US" w:eastAsia="zh-CN"/>
        </w:rPr>
        <w:t>中央空调：检查空调管路、线路、系统压力、压缩机运行情况、出风量等是否正常，每缺少一项巡检项目扣除维保金100元。</w:t>
      </w:r>
    </w:p>
    <w:p w14:paraId="32DE383F">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z w:val="28"/>
          <w:szCs w:val="28"/>
          <w:lang w:val="en-US" w:eastAsia="zh-CN"/>
        </w:rPr>
        <w:t>台式空调：外风机电机安全检查、压缩机绝缘检测、电流测试、系统压力测试；室内机电路测试、电器系统运行、出风量等是否正常，每缺少一项巡检项目扣除维保金100元。</w:t>
      </w:r>
    </w:p>
    <w:p w14:paraId="4A0E7364">
      <w:pPr>
        <w:keepNext w:val="0"/>
        <w:keepLines w:val="0"/>
        <w:pageBreakBefore w:val="0"/>
        <w:numPr>
          <w:ilvl w:val="0"/>
          <w:numId w:val="4"/>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清洁保养</w:t>
      </w:r>
    </w:p>
    <w:p w14:paraId="211B222D">
      <w:pPr>
        <w:keepNext w:val="0"/>
        <w:keepLines w:val="0"/>
        <w:pageBreakBefore w:val="0"/>
        <w:numPr>
          <w:ilvl w:val="0"/>
          <w:numId w:val="5"/>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每半年度进行全部空调清洁保养，缺少一次扣除维保金2000元。</w:t>
      </w:r>
    </w:p>
    <w:p w14:paraId="045A0869">
      <w:pPr>
        <w:keepNext w:val="0"/>
        <w:keepLines w:val="0"/>
        <w:pageBreakBefore w:val="0"/>
        <w:numPr>
          <w:ilvl w:val="0"/>
          <w:numId w:val="5"/>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每次清洁保养应包含中央空调出风口滤网；台式机内机滤网、</w:t>
      </w:r>
      <w:r>
        <w:rPr>
          <w:rFonts w:hint="eastAsia" w:ascii="仿宋_GB2312" w:hAnsi="仿宋_GB2312" w:eastAsia="仿宋_GB2312" w:cs="仿宋_GB2312"/>
          <w:sz w:val="28"/>
          <w:szCs w:val="28"/>
        </w:rPr>
        <w:t>贯网风轮、接水槽、蒸发器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外机风机、</w:t>
      </w:r>
      <w:r>
        <w:rPr>
          <w:rFonts w:hint="eastAsia" w:ascii="仿宋_GB2312" w:hAnsi="仿宋_GB2312" w:eastAsia="仿宋_GB2312" w:cs="仿宋_GB2312"/>
          <w:sz w:val="28"/>
          <w:szCs w:val="28"/>
        </w:rPr>
        <w:t>冷凝器清洁保养、连接管保温检查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每缺少一项清洁保养内容扣除维保金100元。</w:t>
      </w:r>
    </w:p>
    <w:p w14:paraId="1EDD4728">
      <w:pPr>
        <w:keepNext w:val="0"/>
        <w:keepLines w:val="0"/>
        <w:pageBreakBefore w:val="0"/>
        <w:numPr>
          <w:ilvl w:val="0"/>
          <w:numId w:val="5"/>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中央空调管路每年清洗一次，未完成清洗服务扣除维保金5000元。</w:t>
      </w:r>
    </w:p>
    <w:p w14:paraId="6D347346">
      <w:pPr>
        <w:keepNext w:val="0"/>
        <w:keepLines w:val="0"/>
        <w:pageBreakBefore w:val="0"/>
        <w:numPr>
          <w:ilvl w:val="0"/>
          <w:numId w:val="4"/>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lang w:val="en-US" w:eastAsia="zh-CN"/>
        </w:rPr>
        <w:t>维修响应</w:t>
      </w:r>
    </w:p>
    <w:p w14:paraId="5BC77E84">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2"/>
          <w:sz w:val="28"/>
          <w:szCs w:val="28"/>
          <w:lang w:val="en-US" w:eastAsia="zh-CN" w:bidi="ar-SA"/>
        </w:rPr>
        <w:t>1</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sz w:val="28"/>
          <w:szCs w:val="28"/>
          <w:lang w:val="en-US" w:eastAsia="zh-CN"/>
        </w:rPr>
        <w:t>中央空调每年进行一次管网整形、包扎，对支架进行紧固及防锈处理，未进行上述服务内容扣除维保金1000元。</w:t>
      </w:r>
    </w:p>
    <w:p w14:paraId="5BCAC92C">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2、空调出现故障时，应在24小时内确认故障点并及时维修，未查出故障点和未及时维修的，每超过24小时，扣除维保金500元。</w:t>
      </w:r>
    </w:p>
    <w:p w14:paraId="579DA1E9">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3、办公用空调出现故障应在24小时内修复，治丧场所空调出现故障应在2小时内修复，每超过1小时扣除维保金100元。</w:t>
      </w:r>
    </w:p>
    <w:p w14:paraId="5C5596C7">
      <w:pPr>
        <w:widowControl/>
        <w:jc w:val="left"/>
        <w:rPr>
          <w:rFonts w:hint="default" w:ascii="仿宋_GB2312" w:hAnsi="宋体" w:eastAsia="仿宋_GB2312" w:cs="宋体"/>
          <w:kern w:val="0"/>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CE7440"/>
    <w:multiLevelType w:val="singleLevel"/>
    <w:tmpl w:val="F4CE7440"/>
    <w:lvl w:ilvl="0" w:tentative="0">
      <w:start w:val="1"/>
      <w:numFmt w:val="decimal"/>
      <w:suff w:val="nothing"/>
      <w:lvlText w:val="（%1）"/>
      <w:lvlJc w:val="left"/>
    </w:lvl>
  </w:abstractNum>
  <w:abstractNum w:abstractNumId="1">
    <w:nsid w:val="FDF972B1"/>
    <w:multiLevelType w:val="singleLevel"/>
    <w:tmpl w:val="FDF972B1"/>
    <w:lvl w:ilvl="0" w:tentative="0">
      <w:start w:val="1"/>
      <w:numFmt w:val="decimal"/>
      <w:suff w:val="nothing"/>
      <w:lvlText w:val="（%1）"/>
      <w:lvlJc w:val="left"/>
    </w:lvl>
  </w:abstractNum>
  <w:abstractNum w:abstractNumId="2">
    <w:nsid w:val="304E2D11"/>
    <w:multiLevelType w:val="singleLevel"/>
    <w:tmpl w:val="304E2D11"/>
    <w:lvl w:ilvl="0" w:tentative="0">
      <w:start w:val="1"/>
      <w:numFmt w:val="chineseCounting"/>
      <w:suff w:val="nothing"/>
      <w:lvlText w:val="%1、"/>
      <w:lvlJc w:val="left"/>
      <w:rPr>
        <w:rFonts w:hint="eastAsia"/>
      </w:rPr>
    </w:lvl>
  </w:abstractNum>
  <w:abstractNum w:abstractNumId="3">
    <w:nsid w:val="31D7F548"/>
    <w:multiLevelType w:val="singleLevel"/>
    <w:tmpl w:val="31D7F548"/>
    <w:lvl w:ilvl="0" w:tentative="0">
      <w:start w:val="1"/>
      <w:numFmt w:val="decimal"/>
      <w:suff w:val="nothing"/>
      <w:lvlText w:val="%1、"/>
      <w:lvlJc w:val="left"/>
    </w:lvl>
  </w:abstractNum>
  <w:abstractNum w:abstractNumId="4">
    <w:nsid w:val="6F0C1D0F"/>
    <w:multiLevelType w:val="singleLevel"/>
    <w:tmpl w:val="6F0C1D0F"/>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9A4F3E"/>
    <w:rsid w:val="1AC45BEE"/>
    <w:rsid w:val="20FC0229"/>
    <w:rsid w:val="437B0C8D"/>
    <w:rsid w:val="4D51258D"/>
    <w:rsid w:val="6B3B7534"/>
    <w:rsid w:val="6CA17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adjustRightInd w:val="0"/>
      <w:snapToGrid w:val="0"/>
      <w:spacing w:line="560" w:lineRule="exact"/>
      <w:jc w:val="center"/>
      <w:outlineLvl w:val="0"/>
    </w:pPr>
    <w:rPr>
      <w:rFonts w:ascii="方正小标宋简体" w:hAnsi="宋体" w:eastAsia="方正小标宋简体" w:cs="宋体"/>
      <w:kern w:val="0"/>
      <w:sz w:val="44"/>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3901</Words>
  <Characters>4090</Characters>
  <Lines>0</Lines>
  <Paragraphs>0</Paragraphs>
  <TotalTime>9</TotalTime>
  <ScaleCrop>false</ScaleCrop>
  <LinksUpToDate>false</LinksUpToDate>
  <CharactersWithSpaces>4701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2025-03-21T02:08:00Z</dcterms:created>
  <dc:creator>Administrator</dc:creator>
  <cp:lastModifiedBy>小排骨</cp:lastModifiedBy>
  <dcterms:modified xsi:type="dcterms:W3CDTF">2026-07-24T00:45:43Z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eyJoZGlkIjoiZjJlNDFhZDNkMDRhYmU2MTA0NWVlMmRlZjdjZWYyMzYiLCJ1c2VySWQiOiI0NTMzMjc4NjUifQ==</vt:lpwstr>
  </property>
  <property fmtid="{D5CDD505-2E9C-101B-9397-08002B2CF9AE}" pid="4" name="ICV">
    <vt:lpwstr>69437FF72E184A02BC5DE8E33228FAF6_12</vt:lpwstr>
  </property>
</Properties>
</file>